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314E" w14:textId="77777777" w:rsidR="00822713" w:rsidRPr="00C1301B" w:rsidRDefault="00822713" w:rsidP="00822713">
      <w:pPr>
        <w:rPr>
          <w:rStyle w:val="Blue"/>
          <w:rFonts w:asciiTheme="majorHAnsi" w:eastAsiaTheme="majorEastAsia" w:hAnsiTheme="majorHAnsi" w:cstheme="majorBidi"/>
          <w:b/>
          <w:spacing w:val="-3"/>
          <w:sz w:val="24"/>
          <w:szCs w:val="32"/>
        </w:rPr>
      </w:pPr>
      <w:r w:rsidRPr="00C1301B">
        <w:rPr>
          <w:rStyle w:val="Blue"/>
          <w:rFonts w:asciiTheme="majorHAnsi" w:eastAsiaTheme="majorEastAsia" w:hAnsiTheme="majorHAnsi" w:cstheme="majorBidi"/>
          <w:b/>
          <w:spacing w:val="-3"/>
          <w:sz w:val="24"/>
          <w:szCs w:val="32"/>
        </w:rPr>
        <w:t>Die Sennheiser-Gruppe auf der IBC 2026</w:t>
      </w:r>
    </w:p>
    <w:p w14:paraId="5607CC43" w14:textId="104A4140" w:rsidR="00822713" w:rsidRPr="00C1301B" w:rsidRDefault="00822713" w:rsidP="00822713">
      <w:pPr>
        <w:rPr>
          <w:rFonts w:asciiTheme="majorHAnsi" w:eastAsiaTheme="majorEastAsia" w:hAnsiTheme="majorHAnsi" w:cstheme="majorBidi"/>
          <w:b/>
          <w:color w:val="000000" w:themeColor="text1"/>
          <w:spacing w:val="-3"/>
          <w:sz w:val="24"/>
          <w:szCs w:val="32"/>
        </w:rPr>
      </w:pPr>
      <w:r w:rsidRPr="00C1301B">
        <w:rPr>
          <w:rFonts w:asciiTheme="majorHAnsi" w:eastAsiaTheme="majorEastAsia" w:hAnsiTheme="majorHAnsi" w:cstheme="majorBidi"/>
          <w:b/>
          <w:color w:val="000000" w:themeColor="text1"/>
          <w:spacing w:val="-3"/>
          <w:sz w:val="24"/>
          <w:szCs w:val="32"/>
        </w:rPr>
        <w:t>Integrierte Audiolösungen für den gesamten Broadcast-Workflow</w:t>
      </w:r>
    </w:p>
    <w:p w14:paraId="31B05981" w14:textId="77777777" w:rsidR="00035742" w:rsidRPr="00C1301B" w:rsidRDefault="00035742" w:rsidP="005E6D27"/>
    <w:p w14:paraId="4E4DE389" w14:textId="1A049EE7" w:rsidR="00567063" w:rsidRPr="00C1301B" w:rsidRDefault="00B247A2" w:rsidP="00567063">
      <w:r w:rsidRPr="00C1301B">
        <w:drawing>
          <wp:inline distT="0" distB="0" distL="0" distR="0" wp14:anchorId="3E50B944" wp14:editId="3269520B">
            <wp:extent cx="5597525" cy="3148330"/>
            <wp:effectExtent l="0" t="0" r="3175" b="0"/>
            <wp:docPr id="1215845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45919" name="Grafik 12158459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7525" cy="3148330"/>
                    </a:xfrm>
                    <a:prstGeom prst="rect">
                      <a:avLst/>
                    </a:prstGeom>
                  </pic:spPr>
                </pic:pic>
              </a:graphicData>
            </a:graphic>
          </wp:inline>
        </w:drawing>
      </w:r>
    </w:p>
    <w:p w14:paraId="57E02D2F" w14:textId="77777777" w:rsidR="008B0152" w:rsidRPr="00C1301B" w:rsidRDefault="008B0152" w:rsidP="00567063">
      <w:pPr>
        <w:rPr>
          <w:rStyle w:val="Fett"/>
        </w:rPr>
      </w:pPr>
    </w:p>
    <w:p w14:paraId="3B0146DF" w14:textId="6BA53A02" w:rsidR="00B57AEE" w:rsidRPr="00C1301B" w:rsidRDefault="00B57AEE" w:rsidP="00B57AEE">
      <w:pPr>
        <w:spacing w:line="240" w:lineRule="auto"/>
        <w:rPr>
          <w:rFonts w:asciiTheme="minorHAnsi" w:eastAsia="Times New Roman" w:hAnsiTheme="minorHAnsi" w:cs="Arial"/>
          <w:b/>
          <w:bCs/>
          <w:color w:val="000000" w:themeColor="text1"/>
          <w:szCs w:val="20"/>
          <w:lang w:eastAsia="en-GB"/>
        </w:rPr>
      </w:pPr>
      <w:r w:rsidRPr="00C1301B">
        <w:rPr>
          <w:rFonts w:asciiTheme="minorHAnsi" w:eastAsia="Times New Roman" w:hAnsiTheme="minorHAnsi" w:cs="Arial"/>
          <w:b/>
          <w:bCs/>
          <w:i/>
          <w:iCs/>
          <w:color w:val="000000" w:themeColor="text1"/>
          <w:szCs w:val="20"/>
          <w:lang w:eastAsia="en-GB"/>
        </w:rPr>
        <w:t>Wedemark, 26. August 2026</w:t>
      </w:r>
      <w:r w:rsidRPr="00C1301B">
        <w:rPr>
          <w:rFonts w:asciiTheme="minorHAnsi" w:eastAsia="Times New Roman" w:hAnsiTheme="minorHAnsi" w:cs="Arial"/>
          <w:b/>
          <w:bCs/>
          <w:color w:val="000000" w:themeColor="text1"/>
          <w:szCs w:val="20"/>
          <w:lang w:eastAsia="en-GB"/>
        </w:rPr>
        <w:t xml:space="preserve"> – Von Audioa</w:t>
      </w:r>
      <w:r w:rsidR="00087FA3" w:rsidRPr="00C1301B">
        <w:rPr>
          <w:rFonts w:asciiTheme="minorHAnsi" w:eastAsia="Times New Roman" w:hAnsiTheme="minorHAnsi" w:cs="Arial"/>
          <w:b/>
          <w:bCs/>
          <w:color w:val="000000" w:themeColor="text1"/>
          <w:szCs w:val="20"/>
          <w:lang w:eastAsia="en-GB"/>
        </w:rPr>
        <w:t>b</w:t>
      </w:r>
      <w:r w:rsidRPr="00C1301B">
        <w:rPr>
          <w:rFonts w:asciiTheme="minorHAnsi" w:eastAsia="Times New Roman" w:hAnsiTheme="minorHAnsi" w:cs="Arial"/>
          <w:b/>
          <w:bCs/>
          <w:color w:val="000000" w:themeColor="text1"/>
          <w:szCs w:val="20"/>
          <w:lang w:eastAsia="en-GB"/>
        </w:rPr>
        <w:t>nahme und -bearbeitung über das Monitoring bis hin zur Ausspielung: Auf der IBC 2026 zeigt die Sennheiser-Gruppe, wie professionelle Produktionen entlang der gesamten Signalkette von ihren Technologien profitieren können. Auf Stand 8D50 stellen Sennheiser, Neumann und Partner SoundBase die nahtlose Integration ihrer Lösungen in zukunftsfähige Audio-Workflows in den Mittelpunkt. Außerdem können die Besucher*innen einen ersten Blick auf die neuesten Studiomonitore von Neumann werfen.</w:t>
      </w:r>
    </w:p>
    <w:p w14:paraId="397EF759" w14:textId="77777777" w:rsidR="00B57AEE" w:rsidRPr="00C1301B" w:rsidRDefault="00B57AEE" w:rsidP="00553370">
      <w:pPr>
        <w:spacing w:line="240" w:lineRule="auto"/>
        <w:rPr>
          <w:rFonts w:asciiTheme="minorHAnsi" w:eastAsia="Times New Roman" w:hAnsiTheme="minorHAnsi" w:cs="Arial"/>
          <w:b/>
          <w:bCs/>
          <w:color w:val="000000" w:themeColor="text1"/>
          <w:szCs w:val="20"/>
          <w:lang w:eastAsia="en-GB"/>
        </w:rPr>
      </w:pPr>
    </w:p>
    <w:p w14:paraId="59ABA129" w14:textId="68C25C31" w:rsidR="00553370" w:rsidRPr="00C1301B" w:rsidRDefault="00D85A6A" w:rsidP="00553370">
      <w:pPr>
        <w:rPr>
          <w:b/>
          <w:bCs/>
        </w:rPr>
      </w:pPr>
      <w:r w:rsidRPr="00C1301B">
        <w:rPr>
          <w:b/>
          <w:bCs/>
        </w:rPr>
        <w:t>Wireless</w:t>
      </w:r>
      <w:r w:rsidR="00553370" w:rsidRPr="00C1301B">
        <w:rPr>
          <w:b/>
          <w:bCs/>
        </w:rPr>
        <w:t xml:space="preserve">-Workflows </w:t>
      </w:r>
      <w:r w:rsidR="004A5FC5" w:rsidRPr="00C1301B">
        <w:rPr>
          <w:b/>
          <w:bCs/>
        </w:rPr>
        <w:t>in Feld</w:t>
      </w:r>
      <w:r w:rsidR="00553370" w:rsidRPr="00C1301B">
        <w:rPr>
          <w:b/>
          <w:bCs/>
        </w:rPr>
        <w:t xml:space="preserve"> und Studio</w:t>
      </w:r>
    </w:p>
    <w:p w14:paraId="249C079C" w14:textId="7F5D1789" w:rsidR="00553370" w:rsidRPr="00C1301B" w:rsidRDefault="00C1301B" w:rsidP="00553370">
      <w:pPr>
        <w:spacing w:line="240" w:lineRule="auto"/>
      </w:pPr>
      <w:r>
        <w:t>Mit den</w:t>
      </w:r>
      <w:r w:rsidR="00553370" w:rsidRPr="00C1301B">
        <w:t xml:space="preserve"> </w:t>
      </w:r>
      <w:r w:rsidRPr="00C1301B">
        <w:t>Lösungen</w:t>
      </w:r>
      <w:r w:rsidRPr="00C1301B">
        <w:t xml:space="preserve"> </w:t>
      </w:r>
      <w:r>
        <w:t xml:space="preserve">im </w:t>
      </w:r>
      <w:r w:rsidR="00B57AEE" w:rsidRPr="00C1301B">
        <w:t xml:space="preserve">Sennheiser </w:t>
      </w:r>
      <w:r w:rsidR="00553370" w:rsidRPr="00C1301B">
        <w:t xml:space="preserve">Wireless </w:t>
      </w:r>
      <w:r w:rsidR="002C0DB3" w:rsidRPr="00C1301B">
        <w:t xml:space="preserve">Bereich </w:t>
      </w:r>
      <w:r>
        <w:t>können</w:t>
      </w:r>
      <w:r w:rsidR="00B57AEE" w:rsidRPr="00C1301B">
        <w:t xml:space="preserve"> Broadcast- und Produktionsteams </w:t>
      </w:r>
      <w:r>
        <w:t xml:space="preserve">ihre Workflows </w:t>
      </w:r>
      <w:r w:rsidR="00B57AEE" w:rsidRPr="00C1301B">
        <w:t xml:space="preserve">bei Planung, Einrichtung und Steuerung </w:t>
      </w:r>
      <w:r w:rsidR="00087FA3" w:rsidRPr="00C1301B">
        <w:t xml:space="preserve">von drahtloser Audiotechnik erheblich vereinfachen. </w:t>
      </w:r>
    </w:p>
    <w:p w14:paraId="2B084F09" w14:textId="77777777" w:rsidR="00553370" w:rsidRPr="00C1301B" w:rsidRDefault="00553370" w:rsidP="00553370">
      <w:pPr>
        <w:spacing w:line="240" w:lineRule="auto"/>
      </w:pPr>
    </w:p>
    <w:p w14:paraId="10DCA957" w14:textId="3F1D8C89" w:rsidR="00553370" w:rsidRPr="00C1301B" w:rsidRDefault="00EE2557" w:rsidP="00553370">
      <w:pPr>
        <w:spacing w:line="240" w:lineRule="auto"/>
      </w:pPr>
      <w:r w:rsidRPr="00C1301B">
        <w:t>Neben den digitalen EW-DX Drahtlossystemen steht dabei das bidirektionale Breitband-Ecosystem Spectera i</w:t>
      </w:r>
      <w:r w:rsidR="00553370" w:rsidRPr="00C1301B">
        <w:t xml:space="preserve">m Mittelpunkt. </w:t>
      </w:r>
      <w:r w:rsidR="00087FA3" w:rsidRPr="00C1301B">
        <w:t xml:space="preserve">Großes Interesse dürfte dabei der </w:t>
      </w:r>
      <w:r w:rsidR="00553370" w:rsidRPr="00C1301B">
        <w:t xml:space="preserve">Spectera </w:t>
      </w:r>
      <w:r w:rsidR="00501CD8" w:rsidRPr="00C1301B">
        <w:t>Handsender</w:t>
      </w:r>
      <w:r w:rsidR="00553370" w:rsidRPr="00C1301B">
        <w:t xml:space="preserve"> </w:t>
      </w:r>
      <w:r w:rsidR="00087FA3" w:rsidRPr="00C1301B">
        <w:t xml:space="preserve">auf sich ziehen, der ab </w:t>
      </w:r>
      <w:r w:rsidR="00553370" w:rsidRPr="00C1301B">
        <w:t xml:space="preserve">Mitte September </w:t>
      </w:r>
      <w:r w:rsidR="00087FA3" w:rsidRPr="00C1301B">
        <w:t xml:space="preserve">ausgeliefert wird und das Kernsystem komplettiert. Der </w:t>
      </w:r>
      <w:r w:rsidR="00553370" w:rsidRPr="00C1301B">
        <w:t xml:space="preserve">Spectera SKM verbindet </w:t>
      </w:r>
      <w:r w:rsidR="00087FA3" w:rsidRPr="00C1301B">
        <w:t>dabei beste</w:t>
      </w:r>
      <w:r w:rsidR="00553370" w:rsidRPr="00C1301B">
        <w:t xml:space="preserve"> Klangqualität mit den Steuerungsmöglichkeiten, der Flexibilität und der intelligenten </w:t>
      </w:r>
      <w:r w:rsidR="00C1301B">
        <w:t>WMAS-</w:t>
      </w:r>
      <w:r w:rsidR="00553370" w:rsidRPr="00C1301B">
        <w:t>Technologie der Spectera</w:t>
      </w:r>
      <w:r w:rsidR="00087FA3" w:rsidRPr="00C1301B">
        <w:t xml:space="preserve"> </w:t>
      </w:r>
      <w:r w:rsidR="00553370" w:rsidRPr="00C1301B">
        <w:t>Plattform.</w:t>
      </w:r>
    </w:p>
    <w:p w14:paraId="68178CAB" w14:textId="77777777" w:rsidR="00553370" w:rsidRPr="00C1301B" w:rsidRDefault="00553370" w:rsidP="00553370">
      <w:pPr>
        <w:spacing w:line="240" w:lineRule="auto"/>
      </w:pPr>
    </w:p>
    <w:p w14:paraId="422172C2" w14:textId="75AA8B80" w:rsidR="007E7040" w:rsidRPr="00C1301B" w:rsidRDefault="00553370" w:rsidP="00553370">
      <w:pPr>
        <w:spacing w:line="240" w:lineRule="auto"/>
      </w:pPr>
      <w:r w:rsidRPr="00C1301B">
        <w:t xml:space="preserve">Mit </w:t>
      </w:r>
      <w:r w:rsidR="00087FA3" w:rsidRPr="00C1301B">
        <w:t>der Ergänzung um den Handsender bietet Spectera nun ein komplettes Netzwerk</w:t>
      </w:r>
      <w:r w:rsidR="002C0DB3" w:rsidRPr="00C1301B">
        <w:t xml:space="preserve"> für nahezu alle Live-</w:t>
      </w:r>
      <w:r w:rsidR="00C97B65" w:rsidRPr="00C1301B">
        <w:t>Audio</w:t>
      </w:r>
      <w:r w:rsidR="002C0DB3" w:rsidRPr="00C1301B">
        <w:t>- und Broadcast-Anwendungen</w:t>
      </w:r>
      <w:r w:rsidR="00C97B65" w:rsidRPr="00C1301B">
        <w:t xml:space="preserve"> und integriert dabei </w:t>
      </w:r>
      <w:r w:rsidRPr="00C1301B">
        <w:t>Mikrofone, In-Ea</w:t>
      </w:r>
      <w:r w:rsidR="002C0DB3" w:rsidRPr="00C1301B">
        <w:t xml:space="preserve">rs sowie </w:t>
      </w:r>
      <w:r w:rsidRPr="00C1301B">
        <w:t xml:space="preserve">Fernsteuerung und </w:t>
      </w:r>
      <w:r w:rsidR="002C0DB3" w:rsidRPr="00C1301B">
        <w:t>-überwachung im selben HF-Breitbandkanal.</w:t>
      </w:r>
    </w:p>
    <w:p w14:paraId="74B6F918" w14:textId="1DE3609A" w:rsidR="00A02D8E" w:rsidRPr="00C1301B" w:rsidRDefault="00A02D8E" w:rsidP="00A02D8E">
      <w:pPr>
        <w:spacing w:line="240" w:lineRule="auto"/>
        <w:rPr>
          <w:color w:val="000000" w:themeColor="text1"/>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66"/>
        <w:gridCol w:w="6149"/>
      </w:tblGrid>
      <w:tr w:rsidR="00014359" w:rsidRPr="00C1301B" w14:paraId="2B6FA4DE" w14:textId="77777777" w:rsidTr="006E5C6D">
        <w:tc>
          <w:tcPr>
            <w:tcW w:w="2666" w:type="dxa"/>
          </w:tcPr>
          <w:p w14:paraId="05A4A198" w14:textId="6C18A339" w:rsidR="00553370" w:rsidRPr="00C1301B" w:rsidRDefault="00553370" w:rsidP="00553370">
            <w:pPr>
              <w:spacing w:line="240" w:lineRule="auto"/>
              <w:rPr>
                <w:rFonts w:asciiTheme="minorHAnsi" w:hAnsiTheme="minorHAnsi"/>
                <w:sz w:val="15"/>
              </w:rPr>
            </w:pPr>
            <w:r w:rsidRPr="00C1301B">
              <w:rPr>
                <w:rFonts w:asciiTheme="minorHAnsi" w:hAnsiTheme="minorHAnsi"/>
                <w:sz w:val="15"/>
              </w:rPr>
              <w:lastRenderedPageBreak/>
              <w:t>Der Spectera Handsender ist ab Mitte September erhältlich</w:t>
            </w:r>
          </w:p>
          <w:p w14:paraId="7EF1DDFD" w14:textId="4B98018B" w:rsidR="00553370" w:rsidRPr="00C1301B" w:rsidRDefault="00553370" w:rsidP="00553370"/>
        </w:tc>
        <w:tc>
          <w:tcPr>
            <w:tcW w:w="6149" w:type="dxa"/>
          </w:tcPr>
          <w:p w14:paraId="1FDE3A4F" w14:textId="5A251FD3" w:rsidR="00014359" w:rsidRPr="00C1301B" w:rsidRDefault="00014359" w:rsidP="00424C18">
            <w:pPr>
              <w:pStyle w:val="Beschriftung"/>
            </w:pPr>
            <w:r w:rsidRPr="00C1301B">
              <w:drawing>
                <wp:inline distT="0" distB="0" distL="0" distR="0" wp14:anchorId="5D42CB26" wp14:editId="1B266D33">
                  <wp:extent cx="1120698" cy="3836491"/>
                  <wp:effectExtent l="0" t="5398" r="0" b="0"/>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1134241" cy="3882852"/>
                          </a:xfrm>
                          <a:prstGeom prst="rect">
                            <a:avLst/>
                          </a:prstGeom>
                        </pic:spPr>
                      </pic:pic>
                    </a:graphicData>
                  </a:graphic>
                </wp:inline>
              </w:drawing>
            </w:r>
          </w:p>
        </w:tc>
      </w:tr>
    </w:tbl>
    <w:p w14:paraId="0CDC4D25" w14:textId="77777777" w:rsidR="00014359" w:rsidRPr="00C1301B" w:rsidRDefault="00014359" w:rsidP="00A02D8E">
      <w:pPr>
        <w:spacing w:line="240" w:lineRule="auto"/>
        <w:rPr>
          <w:color w:val="000000" w:themeColor="text1"/>
          <w:szCs w:val="20"/>
        </w:rPr>
      </w:pPr>
    </w:p>
    <w:p w14:paraId="47994214" w14:textId="1341E170" w:rsidR="00553370" w:rsidRPr="00C1301B" w:rsidRDefault="00553370" w:rsidP="00553370">
      <w:pPr>
        <w:spacing w:line="240" w:lineRule="auto"/>
      </w:pPr>
      <w:r w:rsidRPr="00C1301B">
        <w:t xml:space="preserve">Ebenfalls zu sehen ist die </w:t>
      </w:r>
      <w:r w:rsidR="002C0DB3" w:rsidRPr="00C1301B">
        <w:t xml:space="preserve">voraussichtlich ab Oktober 2026 verfügbare </w:t>
      </w:r>
      <w:r w:rsidRPr="00C1301B">
        <w:t>Spectera Base Station ZMAN</w:t>
      </w:r>
      <w:r w:rsidR="00BE3370" w:rsidRPr="00C1301B">
        <w:t xml:space="preserve"> mit dem </w:t>
      </w:r>
      <w:r w:rsidRPr="00C1301B">
        <w:t>Merging ZMAN Audionetzwerk-Modul für AES</w:t>
      </w:r>
      <w:r w:rsidR="004C4023" w:rsidRPr="00C1301B">
        <w:t xml:space="preserve"> </w:t>
      </w:r>
      <w:r w:rsidRPr="00C1301B">
        <w:t>67</w:t>
      </w:r>
      <w:r w:rsidR="00BE3370" w:rsidRPr="00C1301B">
        <w:t xml:space="preserve">. Durch die native Integration von ST 2110-30 Audio </w:t>
      </w:r>
      <w:r w:rsidRPr="00C1301B">
        <w:t xml:space="preserve">bringt die Base Station </w:t>
      </w:r>
      <w:r w:rsidR="00BE3370" w:rsidRPr="00C1301B">
        <w:t xml:space="preserve">ZMAN </w:t>
      </w:r>
      <w:r w:rsidRPr="00C1301B">
        <w:t>die Vorteile des Spectera</w:t>
      </w:r>
      <w:r w:rsidR="00795EC1" w:rsidRPr="00C1301B">
        <w:t xml:space="preserve"> </w:t>
      </w:r>
      <w:r w:rsidRPr="00C1301B">
        <w:t>Ecosystems direkt in professionelle Broadcast-Workflows</w:t>
      </w:r>
      <w:r w:rsidR="00795EC1" w:rsidRPr="00C1301B">
        <w:t xml:space="preserve"> ein</w:t>
      </w:r>
      <w:r w:rsidR="004B41AB" w:rsidRPr="00C1301B">
        <w:t xml:space="preserve">, </w:t>
      </w:r>
      <w:r w:rsidR="00F11731" w:rsidRPr="00C1301B">
        <w:t xml:space="preserve">denn hier sind </w:t>
      </w:r>
      <w:r w:rsidR="00795EC1" w:rsidRPr="00C1301B">
        <w:t>Flexibilität, Interoperabilität und umfassende Steuermöglichkeiten</w:t>
      </w:r>
      <w:r w:rsidR="004B41AB" w:rsidRPr="00C1301B">
        <w:t xml:space="preserve"> von entscheidender Wichtigkeit</w:t>
      </w:r>
      <w:r w:rsidRPr="00C1301B">
        <w:t>.</w:t>
      </w:r>
    </w:p>
    <w:p w14:paraId="046FE0A5" w14:textId="77777777" w:rsidR="00014359" w:rsidRPr="00C1301B" w:rsidRDefault="00014359" w:rsidP="00B812CA">
      <w:pPr>
        <w:pStyle w:val="StandardWeb"/>
        <w:spacing w:before="0" w:beforeAutospacing="0" w:after="160" w:afterAutospacing="0"/>
        <w:rPr>
          <w:rFonts w:ascii="Sennheiser Office" w:hAnsi="Sennheiser Office" w:cs="Arial"/>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0"/>
        <w:gridCol w:w="3205"/>
      </w:tblGrid>
      <w:tr w:rsidR="00014359" w:rsidRPr="00C1301B" w14:paraId="240E264D" w14:textId="77777777" w:rsidTr="00F20E67">
        <w:tc>
          <w:tcPr>
            <w:tcW w:w="4402" w:type="dxa"/>
          </w:tcPr>
          <w:p w14:paraId="6675C76C" w14:textId="66194F39" w:rsidR="00014359" w:rsidRPr="00C1301B" w:rsidRDefault="00424C18" w:rsidP="00395F51">
            <w:pPr>
              <w:pStyle w:val="Beschriftung"/>
            </w:pPr>
            <w:r w:rsidRPr="00C1301B">
              <w:drawing>
                <wp:inline distT="0" distB="0" distL="0" distR="0" wp14:anchorId="74011C57" wp14:editId="23A56528">
                  <wp:extent cx="3494400" cy="2329732"/>
                  <wp:effectExtent l="0" t="0" r="0" b="0"/>
                  <wp:docPr id="4446467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46731" name="Grafik 4446467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03331" cy="2335686"/>
                          </a:xfrm>
                          <a:prstGeom prst="rect">
                            <a:avLst/>
                          </a:prstGeom>
                        </pic:spPr>
                      </pic:pic>
                    </a:graphicData>
                  </a:graphic>
                </wp:inline>
              </w:drawing>
            </w:r>
          </w:p>
        </w:tc>
        <w:tc>
          <w:tcPr>
            <w:tcW w:w="4403" w:type="dxa"/>
          </w:tcPr>
          <w:p w14:paraId="4A6CE01C" w14:textId="77777777" w:rsidR="00553370" w:rsidRPr="00C1301B" w:rsidRDefault="00553370" w:rsidP="00553370">
            <w:pPr>
              <w:spacing w:line="240" w:lineRule="auto"/>
              <w:rPr>
                <w:rFonts w:asciiTheme="minorHAnsi" w:hAnsiTheme="minorHAnsi"/>
                <w:sz w:val="15"/>
              </w:rPr>
            </w:pPr>
            <w:r w:rsidRPr="00C1301B">
              <w:rPr>
                <w:rFonts w:asciiTheme="minorHAnsi" w:hAnsiTheme="minorHAnsi"/>
                <w:sz w:val="15"/>
              </w:rPr>
              <w:t>Ab Oktober erhältlich: die Spectera Base Station ZMAN zur Integration in SMPTE-2110-Workflows</w:t>
            </w:r>
          </w:p>
          <w:p w14:paraId="4F7058DE" w14:textId="4B7FC2DC" w:rsidR="00553370" w:rsidRPr="00C1301B" w:rsidRDefault="00553370" w:rsidP="00553370">
            <w:pPr>
              <w:rPr>
                <w:rFonts w:asciiTheme="minorHAnsi" w:hAnsiTheme="minorHAnsi"/>
                <w:sz w:val="15"/>
              </w:rPr>
            </w:pPr>
          </w:p>
        </w:tc>
      </w:tr>
    </w:tbl>
    <w:p w14:paraId="108B5080" w14:textId="77777777" w:rsidR="00395F51" w:rsidRPr="00C1301B" w:rsidRDefault="00395F51" w:rsidP="00B812CA">
      <w:pPr>
        <w:pStyle w:val="StandardWeb"/>
        <w:spacing w:before="0" w:beforeAutospacing="0" w:after="160" w:afterAutospacing="0"/>
        <w:rPr>
          <w:rFonts w:ascii="Sennheiser Office" w:hAnsi="Sennheiser Office" w:cs="Arial"/>
          <w:color w:val="000000" w:themeColor="text1"/>
          <w:sz w:val="20"/>
          <w:szCs w:val="20"/>
        </w:rPr>
      </w:pPr>
    </w:p>
    <w:p w14:paraId="1020723C" w14:textId="03F179AC" w:rsidR="00F11731" w:rsidRPr="00C1301B" w:rsidRDefault="00F11731" w:rsidP="00E771C6">
      <w:pPr>
        <w:spacing w:line="240" w:lineRule="auto"/>
        <w:rPr>
          <w:rFonts w:asciiTheme="minorHAnsi" w:hAnsiTheme="minorHAnsi"/>
        </w:rPr>
      </w:pPr>
      <w:r w:rsidRPr="00C1301B">
        <w:t>D</w:t>
      </w:r>
      <w:r w:rsidR="00E771C6" w:rsidRPr="00C1301B">
        <w:t xml:space="preserve">as </w:t>
      </w:r>
      <w:r w:rsidRPr="00C1301B">
        <w:t xml:space="preserve">neue </w:t>
      </w:r>
      <w:r w:rsidR="00562ED3" w:rsidRPr="00C1301B">
        <w:t>Spectera Command-</w:t>
      </w:r>
      <w:r w:rsidR="00E771C6" w:rsidRPr="00C1301B">
        <w:t>Zubehör</w:t>
      </w:r>
      <w:r w:rsidR="00562ED3" w:rsidRPr="00C1301B">
        <w:t xml:space="preserve"> </w:t>
      </w:r>
      <w:r w:rsidRPr="00C1301B">
        <w:t xml:space="preserve">wird ebenfalls gezeigt, zum einen </w:t>
      </w:r>
      <w:r w:rsidR="00E771C6" w:rsidRPr="00C1301B">
        <w:t>der</w:t>
      </w:r>
      <w:r w:rsidRPr="00C1301B">
        <w:t xml:space="preserve"> Command Button </w:t>
      </w:r>
      <w:r w:rsidR="00E771C6" w:rsidRPr="00C1301B">
        <w:t xml:space="preserve">für den </w:t>
      </w:r>
      <w:r w:rsidRPr="00C1301B">
        <w:t xml:space="preserve">SEK-Bodypack </w:t>
      </w:r>
      <w:r w:rsidR="00E771C6" w:rsidRPr="00C1301B">
        <w:t xml:space="preserve">und zum anderen der </w:t>
      </w:r>
      <w:r w:rsidRPr="00C1301B">
        <w:t xml:space="preserve">Command-Ring für den </w:t>
      </w:r>
      <w:r w:rsidR="00E771C6" w:rsidRPr="00C1301B">
        <w:t>SKM-</w:t>
      </w:r>
      <w:r w:rsidRPr="00C1301B">
        <w:t>Handsender</w:t>
      </w:r>
      <w:r w:rsidR="00E771C6" w:rsidRPr="00C1301B">
        <w:t xml:space="preserve">, der ab Oktober 2026 verfügbar </w:t>
      </w:r>
      <w:r w:rsidR="004A74E2" w:rsidRPr="00C1301B">
        <w:t>sein wird</w:t>
      </w:r>
      <w:r w:rsidR="00E771C6" w:rsidRPr="00C1301B">
        <w:t xml:space="preserve">. </w:t>
      </w:r>
      <w:r w:rsidRPr="00C1301B">
        <w:t xml:space="preserve">Über die Command-Taste </w:t>
      </w:r>
      <w:r w:rsidR="00E771C6" w:rsidRPr="00C1301B">
        <w:t>kann das im Drahtlossystem vorkonfigurierte Audio-Routing direkt von dem oder der Nutzer*in gesteuert werden</w:t>
      </w:r>
      <w:r w:rsidR="004A74E2" w:rsidRPr="00C1301B">
        <w:t xml:space="preserve">. So lässt sich </w:t>
      </w:r>
      <w:r w:rsidR="00E771C6" w:rsidRPr="00C1301B">
        <w:t xml:space="preserve">zum Beispiel das Audiosignal stummschalten („Räuspertaste“) oder ein Rückkanal öffnen, um sich mit der Redaktion abzustimmen. </w:t>
      </w:r>
      <w:r w:rsidR="005571E6" w:rsidRPr="00C1301B">
        <w:t>Bei Spectera</w:t>
      </w:r>
      <w:r w:rsidR="00E771C6" w:rsidRPr="00C1301B">
        <w:rPr>
          <w:rFonts w:asciiTheme="minorHAnsi" w:hAnsiTheme="minorHAnsi"/>
        </w:rPr>
        <w:t xml:space="preserve"> </w:t>
      </w:r>
      <w:r w:rsidR="004A74E2" w:rsidRPr="00C1301B">
        <w:rPr>
          <w:rFonts w:asciiTheme="minorHAnsi" w:hAnsiTheme="minorHAnsi"/>
        </w:rPr>
        <w:t xml:space="preserve">kann </w:t>
      </w:r>
      <w:r w:rsidR="00F568A8" w:rsidRPr="00C1301B">
        <w:rPr>
          <w:rFonts w:asciiTheme="minorHAnsi" w:hAnsiTheme="minorHAnsi"/>
        </w:rPr>
        <w:t xml:space="preserve">die Taste </w:t>
      </w:r>
      <w:r w:rsidR="00F568A8" w:rsidRPr="00C1301B">
        <w:rPr>
          <w:rFonts w:asciiTheme="minorHAnsi" w:eastAsia="Arial" w:hAnsiTheme="minorHAnsi" w:cs="Arial"/>
          <w:szCs w:val="20"/>
        </w:rPr>
        <w:t>als Schalter oder Taster konfigurier</w:t>
      </w:r>
      <w:r w:rsidR="004A74E2" w:rsidRPr="00C1301B">
        <w:rPr>
          <w:rFonts w:asciiTheme="minorHAnsi" w:eastAsia="Arial" w:hAnsiTheme="minorHAnsi" w:cs="Arial"/>
          <w:szCs w:val="20"/>
        </w:rPr>
        <w:t>t</w:t>
      </w:r>
      <w:r w:rsidR="00F568A8" w:rsidRPr="00C1301B">
        <w:rPr>
          <w:rFonts w:asciiTheme="minorHAnsi" w:eastAsia="Arial" w:hAnsiTheme="minorHAnsi" w:cs="Arial"/>
          <w:szCs w:val="20"/>
        </w:rPr>
        <w:t xml:space="preserve"> und so an den Workflow oder </w:t>
      </w:r>
      <w:r w:rsidR="00C1301B">
        <w:rPr>
          <w:rFonts w:asciiTheme="minorHAnsi" w:eastAsia="Arial" w:hAnsiTheme="minorHAnsi" w:cs="Arial"/>
          <w:szCs w:val="20"/>
        </w:rPr>
        <w:t xml:space="preserve">an </w:t>
      </w:r>
      <w:r w:rsidR="00F568A8" w:rsidRPr="00C1301B">
        <w:rPr>
          <w:rFonts w:asciiTheme="minorHAnsi" w:eastAsia="Arial" w:hAnsiTheme="minorHAnsi" w:cs="Arial"/>
          <w:szCs w:val="20"/>
        </w:rPr>
        <w:t>persönliche Präferenzen an</w:t>
      </w:r>
      <w:r w:rsidR="004A74E2" w:rsidRPr="00C1301B">
        <w:rPr>
          <w:rFonts w:asciiTheme="minorHAnsi" w:eastAsia="Arial" w:hAnsiTheme="minorHAnsi" w:cs="Arial"/>
          <w:szCs w:val="20"/>
        </w:rPr>
        <w:t>gepasst werden</w:t>
      </w:r>
      <w:r w:rsidR="00F568A8" w:rsidRPr="00C1301B">
        <w:rPr>
          <w:rFonts w:asciiTheme="minorHAnsi" w:eastAsia="Arial" w:hAnsiTheme="minorHAnsi" w:cs="Arial"/>
          <w:szCs w:val="20"/>
        </w:rPr>
        <w:t xml:space="preserve">. </w:t>
      </w:r>
    </w:p>
    <w:p w14:paraId="55C5F6D6" w14:textId="77777777" w:rsidR="00562ED3" w:rsidRPr="00C1301B" w:rsidRDefault="00562ED3" w:rsidP="00562ED3">
      <w:pPr>
        <w:spacing w:line="240" w:lineRule="auto"/>
      </w:pPr>
    </w:p>
    <w:p w14:paraId="0E04C07B" w14:textId="2AB6A71D" w:rsidR="00562ED3" w:rsidRPr="00C1301B" w:rsidRDefault="00562ED3" w:rsidP="00562ED3">
      <w:pPr>
        <w:spacing w:line="240" w:lineRule="auto"/>
      </w:pPr>
      <w:r w:rsidRPr="00C1301B">
        <w:t xml:space="preserve">Seine Leistungsfähigkeit </w:t>
      </w:r>
      <w:r w:rsidR="00F568A8" w:rsidRPr="00C1301B">
        <w:t>bei</w:t>
      </w:r>
      <w:r w:rsidRPr="00C1301B">
        <w:t xml:space="preserve"> Live-</w:t>
      </w:r>
      <w:r w:rsidR="00F568A8" w:rsidRPr="00C1301B">
        <w:t>Broadcasts</w:t>
      </w:r>
      <w:r w:rsidRPr="00C1301B">
        <w:t xml:space="preserve"> stellte Spectera </w:t>
      </w:r>
      <w:r w:rsidR="0094705C" w:rsidRPr="00C1301B">
        <w:t>im Mai</w:t>
      </w:r>
      <w:r w:rsidRPr="00C1301B">
        <w:t xml:space="preserve"> beim </w:t>
      </w:r>
      <w:hyperlink r:id="rId14" w:tgtFrame="_new" w:history="1">
        <w:r w:rsidRPr="00C1301B">
          <w:rPr>
            <w:rStyle w:val="Hyperlink"/>
          </w:rPr>
          <w:t>Eurovision Song Contest 2026 in Wien</w:t>
        </w:r>
      </w:hyperlink>
      <w:r w:rsidRPr="00C1301B">
        <w:t xml:space="preserve"> unter Beweis. Dort kam das Ecosystem</w:t>
      </w:r>
      <w:r w:rsidR="00F568A8" w:rsidRPr="00C1301B">
        <w:t xml:space="preserve"> – </w:t>
      </w:r>
      <w:r w:rsidRPr="00C1301B">
        <w:t xml:space="preserve">einschließlich Vorserienmodellen des Spectera </w:t>
      </w:r>
      <w:r w:rsidR="00501CD8" w:rsidRPr="00C1301B">
        <w:t>Handsender</w:t>
      </w:r>
      <w:r w:rsidRPr="00C1301B">
        <w:t xml:space="preserve">s </w:t>
      </w:r>
      <w:r w:rsidR="00F568A8" w:rsidRPr="00C1301B">
        <w:t xml:space="preserve">– </w:t>
      </w:r>
      <w:r w:rsidRPr="00C1301B">
        <w:t xml:space="preserve">in seiner bislang größten Konfiguration zum Einsatz. </w:t>
      </w:r>
      <w:r w:rsidR="00EE2557" w:rsidRPr="00C1301B">
        <w:t xml:space="preserve">Insgesamt vier aktive Spectera Base </w:t>
      </w:r>
      <w:proofErr w:type="spellStart"/>
      <w:r w:rsidR="00EE2557" w:rsidRPr="00C1301B">
        <w:t>Stations</w:t>
      </w:r>
      <w:proofErr w:type="spellEnd"/>
      <w:r w:rsidR="00EE2557" w:rsidRPr="00C1301B">
        <w:t xml:space="preserve"> händelten rund 150 Livestreams für drahtlose Mikrofone, In-Ear-Monitoring und Steuerdaten. </w:t>
      </w:r>
    </w:p>
    <w:p w14:paraId="320BC0A4" w14:textId="77777777" w:rsidR="00562ED3" w:rsidRPr="00C1301B" w:rsidRDefault="00562ED3" w:rsidP="00562ED3">
      <w:pPr>
        <w:spacing w:line="240" w:lineRule="auto"/>
      </w:pPr>
    </w:p>
    <w:p w14:paraId="02D86153" w14:textId="15DFB958" w:rsidR="00D5329A" w:rsidRPr="00C1301B" w:rsidRDefault="00C97B65" w:rsidP="00562ED3">
      <w:pPr>
        <w:spacing w:line="240" w:lineRule="auto"/>
      </w:pPr>
      <w:r w:rsidRPr="00C1301B">
        <w:t>Partner SoundBase zeigt seine herstellerunabhängige App für HF-Planung und -Management, die seit k</w:t>
      </w:r>
      <w:r w:rsidR="00562ED3" w:rsidRPr="00C1301B">
        <w:t xml:space="preserve">urzem </w:t>
      </w:r>
      <w:r w:rsidRPr="00C1301B">
        <w:t xml:space="preserve">auch </w:t>
      </w:r>
      <w:r w:rsidR="00562ED3" w:rsidRPr="00C1301B">
        <w:t xml:space="preserve">Spectera einschließlich der Command-Funktion </w:t>
      </w:r>
      <w:r w:rsidRPr="00C1301B">
        <w:t>unterstützt</w:t>
      </w:r>
      <w:r w:rsidR="00562ED3" w:rsidRPr="00C1301B">
        <w:t xml:space="preserve">. Ein Highlight </w:t>
      </w:r>
      <w:r w:rsidRPr="00C1301B">
        <w:t xml:space="preserve">der SoundBase App </w:t>
      </w:r>
      <w:r w:rsidR="00562ED3" w:rsidRPr="00C1301B">
        <w:t xml:space="preserve">ist das </w:t>
      </w:r>
      <w:r w:rsidR="00D5329A" w:rsidRPr="00C1301B">
        <w:t>„</w:t>
      </w:r>
      <w:r w:rsidR="00562ED3" w:rsidRPr="00C1301B">
        <w:t>Remote View Tool</w:t>
      </w:r>
      <w:r w:rsidR="00D5329A" w:rsidRPr="00C1301B">
        <w:t>“</w:t>
      </w:r>
      <w:r w:rsidRPr="00C1301B">
        <w:t xml:space="preserve">, mit dem sich innerhalb einer </w:t>
      </w:r>
      <w:r w:rsidR="00562ED3" w:rsidRPr="00C1301B">
        <w:t>Produktion Live-</w:t>
      </w:r>
      <w:r w:rsidR="00562ED3" w:rsidRPr="00C1301B">
        <w:lastRenderedPageBreak/>
        <w:t>Monitor</w:t>
      </w:r>
      <w:r w:rsidRPr="00C1301B">
        <w:t>daten</w:t>
      </w:r>
      <w:r w:rsidR="00562ED3" w:rsidRPr="00C1301B">
        <w:t xml:space="preserve"> </w:t>
      </w:r>
      <w:r w:rsidR="00D5329A" w:rsidRPr="00C1301B">
        <w:t xml:space="preserve">einfach </w:t>
      </w:r>
      <w:r w:rsidR="00562ED3" w:rsidRPr="00C1301B">
        <w:t xml:space="preserve">mit </w:t>
      </w:r>
      <w:r w:rsidR="00D5329A" w:rsidRPr="00C1301B">
        <w:t>anderen</w:t>
      </w:r>
      <w:r w:rsidR="00562ED3" w:rsidRPr="00C1301B">
        <w:t xml:space="preserve"> Teammitgliedern teilen</w:t>
      </w:r>
      <w:r w:rsidR="00D5329A" w:rsidRPr="00C1301B">
        <w:t xml:space="preserve"> lassen. Wo andere Apps auf Mehrfachinstallation setzen, nutzt SoundBase das Netzwerk </w:t>
      </w:r>
      <w:r w:rsidR="00EF03A4" w:rsidRPr="00C1301B">
        <w:t xml:space="preserve">mit nur einer Lizenz </w:t>
      </w:r>
      <w:r w:rsidR="00D5329A" w:rsidRPr="00C1301B">
        <w:t xml:space="preserve">– und sorgt so dafür, dass </w:t>
      </w:r>
      <w:r w:rsidR="00EF03A4" w:rsidRPr="00C1301B">
        <w:t xml:space="preserve">die </w:t>
      </w:r>
      <w:r w:rsidR="00D5329A" w:rsidRPr="00C1301B">
        <w:t xml:space="preserve">Auslastung </w:t>
      </w:r>
      <w:r w:rsidR="00EF03A4" w:rsidRPr="00C1301B">
        <w:t xml:space="preserve">des Steuernetzwerks </w:t>
      </w:r>
      <w:r w:rsidR="00D5329A" w:rsidRPr="00C1301B">
        <w:t xml:space="preserve">so gering wie möglich bleibt und </w:t>
      </w:r>
      <w:r w:rsidR="00FC109D">
        <w:t xml:space="preserve">das Setup </w:t>
      </w:r>
      <w:r w:rsidR="00D5329A" w:rsidRPr="00C1301B">
        <w:t xml:space="preserve">nicht </w:t>
      </w:r>
      <w:r w:rsidR="00EF03A4" w:rsidRPr="00C1301B">
        <w:t>durch Mehrfachanfragen verlangsamt w</w:t>
      </w:r>
      <w:r w:rsidR="00FC109D">
        <w:t>ird</w:t>
      </w:r>
      <w:r w:rsidR="00EF03A4" w:rsidRPr="00C1301B">
        <w:t xml:space="preserve">. </w:t>
      </w:r>
    </w:p>
    <w:p w14:paraId="062FFC52" w14:textId="77777777" w:rsidR="00014359" w:rsidRPr="00C1301B" w:rsidRDefault="00014359" w:rsidP="00014359">
      <w:pPr>
        <w:spacing w:line="240" w:lineRule="auto"/>
        <w:rPr>
          <w:color w:val="000000" w:themeColor="text1"/>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2"/>
        <w:gridCol w:w="3203"/>
      </w:tblGrid>
      <w:tr w:rsidR="00014359" w:rsidRPr="00C1301B" w14:paraId="75766EDC" w14:textId="77777777" w:rsidTr="00424C18">
        <w:tc>
          <w:tcPr>
            <w:tcW w:w="4402" w:type="dxa"/>
          </w:tcPr>
          <w:p w14:paraId="79EF95ED" w14:textId="2E6DFC32" w:rsidR="00014359" w:rsidRPr="00C1301B" w:rsidRDefault="00424C18" w:rsidP="00424C18">
            <w:pPr>
              <w:pStyle w:val="Beschriftung"/>
            </w:pPr>
            <w:r w:rsidRPr="00C1301B">
              <w:drawing>
                <wp:inline distT="0" distB="0" distL="0" distR="0" wp14:anchorId="4C70E414" wp14:editId="572A1FBC">
                  <wp:extent cx="3495600" cy="2259153"/>
                  <wp:effectExtent l="0" t="0" r="0" b="8255"/>
                  <wp:docPr id="167932900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29006" name="Grafik 167932900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95600" cy="2259153"/>
                          </a:xfrm>
                          <a:prstGeom prst="rect">
                            <a:avLst/>
                          </a:prstGeom>
                        </pic:spPr>
                      </pic:pic>
                    </a:graphicData>
                  </a:graphic>
                </wp:inline>
              </w:drawing>
            </w:r>
          </w:p>
        </w:tc>
        <w:tc>
          <w:tcPr>
            <w:tcW w:w="4403" w:type="dxa"/>
          </w:tcPr>
          <w:p w14:paraId="4B0A934F" w14:textId="77777777" w:rsidR="00562ED3" w:rsidRPr="00C1301B" w:rsidRDefault="00562ED3" w:rsidP="00562ED3">
            <w:pPr>
              <w:spacing w:line="240" w:lineRule="auto"/>
              <w:rPr>
                <w:rFonts w:asciiTheme="minorHAnsi" w:hAnsiTheme="minorHAnsi"/>
                <w:sz w:val="15"/>
              </w:rPr>
            </w:pPr>
            <w:r w:rsidRPr="00C1301B">
              <w:rPr>
                <w:rFonts w:asciiTheme="minorHAnsi" w:hAnsiTheme="minorHAnsi"/>
                <w:sz w:val="15"/>
              </w:rPr>
              <w:t>SoundBase hat Spectera vollständig in seine HF-Management-App integriert</w:t>
            </w:r>
          </w:p>
          <w:p w14:paraId="77579184" w14:textId="41D5CC7F" w:rsidR="00562ED3" w:rsidRPr="00C1301B" w:rsidRDefault="00562ED3" w:rsidP="00562ED3"/>
        </w:tc>
      </w:tr>
    </w:tbl>
    <w:p w14:paraId="3AD4814C" w14:textId="05124A28" w:rsidR="000708D2" w:rsidRPr="00C1301B" w:rsidRDefault="000708D2" w:rsidP="00EF03A4">
      <w:pPr>
        <w:rPr>
          <w:lang w:eastAsia="en-GB"/>
        </w:rPr>
      </w:pPr>
    </w:p>
    <w:p w14:paraId="06BF25B2" w14:textId="0E3F7D24" w:rsidR="00562ED3" w:rsidRPr="00C1301B" w:rsidRDefault="00562ED3" w:rsidP="00562ED3">
      <w:pPr>
        <w:rPr>
          <w:b/>
          <w:bCs/>
        </w:rPr>
      </w:pPr>
      <w:r w:rsidRPr="00C1301B">
        <w:rPr>
          <w:b/>
          <w:bCs/>
        </w:rPr>
        <w:t xml:space="preserve">Die </w:t>
      </w:r>
      <w:r w:rsidR="002524C2" w:rsidRPr="00C1301B">
        <w:rPr>
          <w:b/>
          <w:bCs/>
        </w:rPr>
        <w:t>neue</w:t>
      </w:r>
      <w:r w:rsidRPr="00C1301B">
        <w:rPr>
          <w:b/>
          <w:bCs/>
        </w:rPr>
        <w:t xml:space="preserve"> Generation der Neumann-Studiomonitore</w:t>
      </w:r>
    </w:p>
    <w:p w14:paraId="2CCBACCE" w14:textId="0EE26291" w:rsidR="00EF03A4" w:rsidRPr="00C1301B" w:rsidRDefault="00EF03A4" w:rsidP="005E2159">
      <w:pPr>
        <w:spacing w:line="240" w:lineRule="auto"/>
      </w:pPr>
      <w:r w:rsidRPr="00C1301B">
        <w:t xml:space="preserve">Ihr Messedebüt feiern neue Studiomonitore von Neumann, die die Verpflichtung des Unternehmens zu Monitorsound in Referenzqualität eindrucksvoll unterstreichen. Die neuen Modelle zeichnen sich durch höchste </w:t>
      </w:r>
      <w:r w:rsidR="00FC109D">
        <w:t>Präzision</w:t>
      </w:r>
      <w:r w:rsidRPr="00C1301B">
        <w:t xml:space="preserve">, Vielseitigkeit und Leistungsfähigkeit </w:t>
      </w:r>
      <w:r w:rsidR="002524C2" w:rsidRPr="00C1301B">
        <w:t>aus. Im Neumann-Monitor</w:t>
      </w:r>
      <w:r w:rsidR="00FC109D">
        <w:t>b</w:t>
      </w:r>
      <w:r w:rsidR="002524C2" w:rsidRPr="00C1301B">
        <w:t>ereich warten Demonstrationen und Hör-Sessions</w:t>
      </w:r>
      <w:r w:rsidR="00FC109D">
        <w:t xml:space="preserve"> auf die Besucher*innen.</w:t>
      </w:r>
    </w:p>
    <w:p w14:paraId="50F773CB" w14:textId="77777777" w:rsidR="00EF03A4" w:rsidRPr="00C1301B" w:rsidRDefault="00EF03A4" w:rsidP="005E2159">
      <w:pPr>
        <w:spacing w:line="240" w:lineRule="auto"/>
      </w:pPr>
    </w:p>
    <w:p w14:paraId="347DEDED" w14:textId="00ED01ED" w:rsidR="005E2159" w:rsidRPr="00C1301B" w:rsidRDefault="002524C2" w:rsidP="005E2159">
      <w:pPr>
        <w:spacing w:line="240" w:lineRule="auto"/>
      </w:pPr>
      <w:r w:rsidRPr="00C1301B">
        <w:t xml:space="preserve">Neumann wird außerdem zwei neue Kapselköpfe für Sennheiser-Drahtlossysteme wie </w:t>
      </w:r>
      <w:r w:rsidR="00FC109D">
        <w:t xml:space="preserve">beispielsweise </w:t>
      </w:r>
      <w:r w:rsidRPr="00C1301B">
        <w:t xml:space="preserve">Spectera vorstellen. Die Kapseln </w:t>
      </w:r>
      <w:r w:rsidR="00562ED3" w:rsidRPr="00C1301B">
        <w:t>KK</w:t>
      </w:r>
      <w:r w:rsidR="00FC109D">
        <w:t> </w:t>
      </w:r>
      <w:r w:rsidR="00562ED3" w:rsidRPr="00C1301B">
        <w:t>104</w:t>
      </w:r>
      <w:r w:rsidR="00FC109D">
        <w:t> </w:t>
      </w:r>
      <w:r w:rsidR="00562ED3" w:rsidRPr="00C1301B">
        <w:t>A mit Nierencharakteristik und KK</w:t>
      </w:r>
      <w:r w:rsidR="00FC109D">
        <w:t> </w:t>
      </w:r>
      <w:r w:rsidR="00562ED3" w:rsidRPr="00C1301B">
        <w:t>105</w:t>
      </w:r>
      <w:r w:rsidR="00FC109D">
        <w:t> </w:t>
      </w:r>
      <w:r w:rsidR="00562ED3" w:rsidRPr="00C1301B">
        <w:t xml:space="preserve">A mit Supernierencharakteristik </w:t>
      </w:r>
      <w:r w:rsidRPr="00C1301B">
        <w:t xml:space="preserve">sind die </w:t>
      </w:r>
      <w:r w:rsidR="00562ED3" w:rsidRPr="00C1301B">
        <w:t>Nachfolger der be</w:t>
      </w:r>
      <w:r w:rsidRPr="00C1301B">
        <w:t xml:space="preserve">kannten </w:t>
      </w:r>
      <w:r w:rsidR="00562ED3" w:rsidRPr="00C1301B">
        <w:t>Neumann Kondensator-Kapselköpfe KK</w:t>
      </w:r>
      <w:r w:rsidR="00FC109D">
        <w:t> </w:t>
      </w:r>
      <w:r w:rsidR="00562ED3" w:rsidRPr="00C1301B">
        <w:t>204 und KK</w:t>
      </w:r>
      <w:r w:rsidR="00FC109D">
        <w:t> </w:t>
      </w:r>
      <w:r w:rsidR="00562ED3" w:rsidRPr="00C1301B">
        <w:t>205</w:t>
      </w:r>
      <w:r w:rsidRPr="00C1301B">
        <w:t xml:space="preserve">. </w:t>
      </w:r>
      <w:r w:rsidR="00FC109D">
        <w:t xml:space="preserve">Wie ihre Vorgänger </w:t>
      </w:r>
      <w:r w:rsidR="00562ED3" w:rsidRPr="00C1301B">
        <w:t xml:space="preserve">bringen </w:t>
      </w:r>
      <w:r w:rsidR="00FC109D">
        <w:t xml:space="preserve">sie </w:t>
      </w:r>
      <w:r w:rsidRPr="00C1301B">
        <w:t xml:space="preserve">Studiosound auf die Bühne, weisen aber </w:t>
      </w:r>
      <w:r w:rsidR="00562ED3" w:rsidRPr="00C1301B">
        <w:t xml:space="preserve">eine elegantere Bauform und eine deutlich verbesserte Unterdrückung </w:t>
      </w:r>
      <w:r w:rsidRPr="00C1301B">
        <w:t>von Körperschall auf</w:t>
      </w:r>
      <w:r w:rsidR="00562ED3" w:rsidRPr="00C1301B">
        <w:t>.</w:t>
      </w:r>
    </w:p>
    <w:p w14:paraId="162DE110" w14:textId="77777777" w:rsidR="000708D2" w:rsidRPr="00C1301B" w:rsidRDefault="000708D2" w:rsidP="000708D2">
      <w:pPr>
        <w:pStyle w:val="StandardWeb"/>
        <w:spacing w:before="0" w:beforeAutospacing="0" w:after="0" w:afterAutospacing="0"/>
        <w:rPr>
          <w:rFonts w:ascii="Sennheiser Office" w:hAnsi="Sennheiser Office"/>
          <w:color w:val="000000"/>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68"/>
        <w:gridCol w:w="4147"/>
      </w:tblGrid>
      <w:tr w:rsidR="00FF3BBD" w:rsidRPr="00C1301B" w14:paraId="55AEFDE6" w14:textId="77777777" w:rsidTr="00FF3BBD">
        <w:tc>
          <w:tcPr>
            <w:tcW w:w="4402" w:type="dxa"/>
          </w:tcPr>
          <w:p w14:paraId="14A83946" w14:textId="52A67DC0" w:rsidR="00FF3BBD" w:rsidRPr="00C1301B" w:rsidRDefault="00FF3BBD" w:rsidP="00FF3BBD">
            <w:pPr>
              <w:pStyle w:val="Beschriftung"/>
            </w:pPr>
            <w:r w:rsidRPr="00C1301B">
              <w:drawing>
                <wp:inline distT="0" distB="0" distL="0" distR="0" wp14:anchorId="58330BE2" wp14:editId="3493DBC2">
                  <wp:extent cx="2889071" cy="2143353"/>
                  <wp:effectExtent l="0" t="0" r="6985" b="0"/>
                  <wp:docPr id="16354178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17892" name="Grafik 1635417892"/>
                          <pic:cNvPicPr/>
                        </pic:nvPicPr>
                        <pic:blipFill rotWithShape="1">
                          <a:blip r:embed="rId16" cstate="print">
                            <a:extLst>
                              <a:ext uri="{28A0092B-C50C-407E-A947-70E740481C1C}">
                                <a14:useLocalDpi xmlns:a14="http://schemas.microsoft.com/office/drawing/2010/main" val="0"/>
                              </a:ext>
                            </a:extLst>
                          </a:blip>
                          <a:srcRect b="9045"/>
                          <a:stretch>
                            <a:fillRect/>
                          </a:stretch>
                        </pic:blipFill>
                        <pic:spPr bwMode="auto">
                          <a:xfrm>
                            <a:off x="0" y="0"/>
                            <a:ext cx="2903911" cy="2154362"/>
                          </a:xfrm>
                          <a:prstGeom prst="rect">
                            <a:avLst/>
                          </a:prstGeom>
                          <a:ln>
                            <a:noFill/>
                          </a:ln>
                          <a:extLst>
                            <a:ext uri="{53640926-AAD7-44D8-BBD7-CCE9431645EC}">
                              <a14:shadowObscured xmlns:a14="http://schemas.microsoft.com/office/drawing/2010/main"/>
                            </a:ext>
                          </a:extLst>
                        </pic:spPr>
                      </pic:pic>
                    </a:graphicData>
                  </a:graphic>
                </wp:inline>
              </w:drawing>
            </w:r>
          </w:p>
        </w:tc>
        <w:tc>
          <w:tcPr>
            <w:tcW w:w="4403" w:type="dxa"/>
          </w:tcPr>
          <w:p w14:paraId="14A9EB27" w14:textId="4B04C1EF" w:rsidR="00FF3BBD" w:rsidRPr="00C1301B" w:rsidRDefault="00FF3BBD" w:rsidP="00FF3BBD">
            <w:pPr>
              <w:pStyle w:val="Beschriftung"/>
            </w:pPr>
            <w:r w:rsidRPr="00C1301B">
              <w:t>Auf der IBC 2026 präsentiert Neumann die beiden neuen Kapselköpfe KK</w:t>
            </w:r>
            <w:r w:rsidR="00FC109D">
              <w:t> </w:t>
            </w:r>
            <w:r w:rsidRPr="00C1301B">
              <w:t>104</w:t>
            </w:r>
            <w:r w:rsidR="00FC109D">
              <w:t> </w:t>
            </w:r>
            <w:r w:rsidRPr="00C1301B">
              <w:t>A mit Nierencharakteristik und KK</w:t>
            </w:r>
            <w:r w:rsidR="00FC109D">
              <w:t> </w:t>
            </w:r>
            <w:r w:rsidRPr="00C1301B">
              <w:t>105</w:t>
            </w:r>
            <w:r w:rsidR="00FC109D">
              <w:t> </w:t>
            </w:r>
            <w:r w:rsidRPr="00C1301B">
              <w:t>A mit Supernierencharakteristik</w:t>
            </w:r>
          </w:p>
        </w:tc>
      </w:tr>
    </w:tbl>
    <w:p w14:paraId="46E027F6" w14:textId="77777777" w:rsidR="00FF3BBD" w:rsidRPr="00C1301B" w:rsidRDefault="00FF3BBD" w:rsidP="000708D2">
      <w:pPr>
        <w:pStyle w:val="StandardWeb"/>
        <w:spacing w:before="0" w:beforeAutospacing="0" w:after="0" w:afterAutospacing="0"/>
        <w:rPr>
          <w:rFonts w:ascii="Sennheiser Office" w:hAnsi="Sennheiser Office"/>
          <w:color w:val="000000"/>
          <w:sz w:val="20"/>
          <w:szCs w:val="20"/>
        </w:rPr>
      </w:pPr>
    </w:p>
    <w:p w14:paraId="55E50E7A" w14:textId="77777777" w:rsidR="00FF3BBD" w:rsidRPr="00C1301B" w:rsidRDefault="00FF3BBD">
      <w:pPr>
        <w:spacing w:after="200" w:line="276" w:lineRule="auto"/>
        <w:rPr>
          <w:b/>
          <w:bCs/>
        </w:rPr>
      </w:pPr>
      <w:r w:rsidRPr="00C1301B">
        <w:rPr>
          <w:b/>
          <w:bCs/>
        </w:rPr>
        <w:br w:type="page"/>
      </w:r>
    </w:p>
    <w:p w14:paraId="24AABABF" w14:textId="48C2E7FA" w:rsidR="00FF3BBD" w:rsidRPr="00C1301B" w:rsidRDefault="00FF3BBD" w:rsidP="00FF3BBD">
      <w:pPr>
        <w:spacing w:line="276" w:lineRule="auto"/>
        <w:rPr>
          <w:b/>
          <w:bCs/>
        </w:rPr>
      </w:pPr>
      <w:r w:rsidRPr="00C1301B">
        <w:rPr>
          <w:b/>
          <w:bCs/>
        </w:rPr>
        <w:lastRenderedPageBreak/>
        <w:t>Abnahme, Bea</w:t>
      </w:r>
      <w:r w:rsidR="005E2159" w:rsidRPr="00C1301B">
        <w:rPr>
          <w:b/>
          <w:bCs/>
        </w:rPr>
        <w:t>rbeitung</w:t>
      </w:r>
      <w:r w:rsidRPr="00C1301B">
        <w:rPr>
          <w:b/>
          <w:bCs/>
        </w:rPr>
        <w:t xml:space="preserve">, </w:t>
      </w:r>
      <w:r w:rsidR="005E2159" w:rsidRPr="00C1301B">
        <w:rPr>
          <w:b/>
          <w:bCs/>
        </w:rPr>
        <w:t>Monitoring: der Broadcast-Audio-Workflow</w:t>
      </w:r>
    </w:p>
    <w:p w14:paraId="6549BE85" w14:textId="5A74A783" w:rsidR="005E2159" w:rsidRPr="00C1301B" w:rsidRDefault="00FF3BBD" w:rsidP="00FF3BBD">
      <w:pPr>
        <w:spacing w:line="276" w:lineRule="auto"/>
      </w:pPr>
      <w:r w:rsidRPr="00C1301B">
        <w:t xml:space="preserve">Ein </w:t>
      </w:r>
      <w:r w:rsidR="005E2159" w:rsidRPr="00C1301B">
        <w:t>dritte</w:t>
      </w:r>
      <w:r w:rsidRPr="00C1301B">
        <w:t>r</w:t>
      </w:r>
      <w:r w:rsidR="005E2159" w:rsidRPr="00C1301B">
        <w:t xml:space="preserve"> Bereich des Messestands </w:t>
      </w:r>
      <w:r w:rsidRPr="00C1301B">
        <w:t xml:space="preserve">ist </w:t>
      </w:r>
      <w:r w:rsidR="0052469F" w:rsidRPr="00C1301B">
        <w:t xml:space="preserve">dem Audio-Workflow </w:t>
      </w:r>
      <w:r w:rsidRPr="00C1301B">
        <w:t xml:space="preserve">vorbehalten: Hier zeigt die Sennheiser-Gruppe, wie </w:t>
      </w:r>
      <w:r w:rsidR="005E2159" w:rsidRPr="00C1301B">
        <w:t xml:space="preserve">ihre professionellen Audiolösungen </w:t>
      </w:r>
      <w:r w:rsidRPr="00C1301B">
        <w:t>ineinandergreifen</w:t>
      </w:r>
      <w:r w:rsidR="0052469F" w:rsidRPr="00C1301B">
        <w:t xml:space="preserve"> und so Audioqualität, Effizienz und Zuverlässigkeit für </w:t>
      </w:r>
      <w:r w:rsidR="005E2159" w:rsidRPr="00C1301B">
        <w:t>alle Produktionsschritte sicherstell</w:t>
      </w:r>
      <w:r w:rsidR="0052469F" w:rsidRPr="00C1301B">
        <w:t>en</w:t>
      </w:r>
      <w:r w:rsidR="005E2159" w:rsidRPr="00C1301B">
        <w:t xml:space="preserve">. </w:t>
      </w:r>
      <w:r w:rsidR="0052469F" w:rsidRPr="00C1301B">
        <w:t>Gezeigt werden</w:t>
      </w:r>
      <w:r w:rsidR="005E2159" w:rsidRPr="00C1301B">
        <w:t xml:space="preserve"> Broadcast-Integration und Konnektivität über SMPTE 2110, Dante, NMOS und </w:t>
      </w:r>
      <w:proofErr w:type="spellStart"/>
      <w:r w:rsidR="005E2159" w:rsidRPr="00C1301B">
        <w:t>Lawo</w:t>
      </w:r>
      <w:proofErr w:type="spellEnd"/>
      <w:r w:rsidR="005E2159" w:rsidRPr="00C1301B">
        <w:t xml:space="preserve"> HOME.</w:t>
      </w:r>
    </w:p>
    <w:p w14:paraId="5752624E" w14:textId="77777777" w:rsidR="005E2159" w:rsidRPr="00C1301B" w:rsidRDefault="005E2159" w:rsidP="005E2159">
      <w:pPr>
        <w:spacing w:line="240" w:lineRule="auto"/>
      </w:pPr>
    </w:p>
    <w:p w14:paraId="591ED38D" w14:textId="50B686E1" w:rsidR="005E2159" w:rsidRPr="00C1301B" w:rsidRDefault="005E2159" w:rsidP="005E2159">
      <w:pPr>
        <w:spacing w:line="240" w:lineRule="auto"/>
      </w:pPr>
      <w:r w:rsidRPr="00C1301B">
        <w:t xml:space="preserve">Besucher*innen </w:t>
      </w:r>
      <w:r w:rsidR="0052469F" w:rsidRPr="00C1301B">
        <w:t xml:space="preserve">können die Audiosignalkette Schritt für Schritt mitverfolgen. </w:t>
      </w:r>
      <w:r w:rsidR="006A1A90">
        <w:t xml:space="preserve">Am Anfang steht die </w:t>
      </w:r>
      <w:r w:rsidR="006A1A90" w:rsidRPr="00C1301B">
        <w:t xml:space="preserve">Abnahme </w:t>
      </w:r>
      <w:r w:rsidR="006A1A90">
        <w:t xml:space="preserve">– einmal </w:t>
      </w:r>
      <w:r w:rsidR="0052469F" w:rsidRPr="00C1301B">
        <w:t>drahtgebunden</w:t>
      </w:r>
      <w:r w:rsidR="006A1A90">
        <w:t xml:space="preserve"> über </w:t>
      </w:r>
      <w:r w:rsidR="0052469F" w:rsidRPr="00C1301B">
        <w:t xml:space="preserve">Sennheisers </w:t>
      </w:r>
      <w:r w:rsidR="006A1A90" w:rsidRPr="00C1301B">
        <w:t xml:space="preserve">MKH </w:t>
      </w:r>
      <w:r w:rsidR="0052469F" w:rsidRPr="00C1301B">
        <w:t xml:space="preserve">HF-Kondensatormikrofone und </w:t>
      </w:r>
      <w:r w:rsidR="006A1A90">
        <w:t xml:space="preserve">einmal drahtlos mit </w:t>
      </w:r>
      <w:r w:rsidR="007A7BFA" w:rsidRPr="00C1301B">
        <w:t xml:space="preserve">einem EW-DX Mikrofonsystem. Von dort werden die Audiosignale </w:t>
      </w:r>
      <w:r w:rsidRPr="00C1301B">
        <w:t>in das modulare Audio</w:t>
      </w:r>
      <w:r w:rsidR="007A7BFA" w:rsidRPr="00C1301B">
        <w:t>i</w:t>
      </w:r>
      <w:r w:rsidRPr="00C1301B">
        <w:t xml:space="preserve">nterface </w:t>
      </w:r>
      <w:r w:rsidR="007A7BFA" w:rsidRPr="00C1301B">
        <w:t>HAPI</w:t>
      </w:r>
      <w:r w:rsidRPr="00C1301B">
        <w:t xml:space="preserve"> von Merging Technologies für Studio oder Ü-Wagen eingespeist.</w:t>
      </w:r>
    </w:p>
    <w:p w14:paraId="173AC741" w14:textId="77777777" w:rsidR="005E2159" w:rsidRPr="00C1301B" w:rsidRDefault="005E2159" w:rsidP="005E2159">
      <w:pPr>
        <w:spacing w:line="240" w:lineRule="auto"/>
      </w:pPr>
    </w:p>
    <w:p w14:paraId="0EA69CE5" w14:textId="79E9BAE2" w:rsidR="005E2159" w:rsidRPr="00C1301B" w:rsidRDefault="005E2159" w:rsidP="005E2159">
      <w:pPr>
        <w:spacing w:line="240" w:lineRule="auto"/>
      </w:pPr>
      <w:r w:rsidRPr="00C1301B">
        <w:t xml:space="preserve">Für </w:t>
      </w:r>
      <w:r w:rsidR="007A7BFA" w:rsidRPr="00C1301B">
        <w:t xml:space="preserve">das Monitoring werden </w:t>
      </w:r>
      <w:r w:rsidRPr="00C1301B">
        <w:t>Studiomonitore der Neumann KH</w:t>
      </w:r>
      <w:r w:rsidR="007A7BFA" w:rsidRPr="00C1301B">
        <w:t>-</w:t>
      </w:r>
      <w:r w:rsidRPr="00C1301B">
        <w:t xml:space="preserve">Serie </w:t>
      </w:r>
      <w:r w:rsidR="007A7BFA" w:rsidRPr="00C1301B">
        <w:t xml:space="preserve">sowie </w:t>
      </w:r>
      <w:r w:rsidRPr="00C1301B">
        <w:t>Sennheiser</w:t>
      </w:r>
      <w:r w:rsidR="007A7BFA" w:rsidRPr="00C1301B">
        <w:t>-Studiokopfhörer HD 480 PRO und HD 490 PRO eingesetzt, die</w:t>
      </w:r>
      <w:r w:rsidRPr="00C1301B">
        <w:t xml:space="preserve"> </w:t>
      </w:r>
      <w:r w:rsidR="007A7BFA" w:rsidRPr="00C1301B">
        <w:t>in jeder Arbeitsumgebung ein konsistentes, präzises Monitoring ermöglichen.</w:t>
      </w:r>
    </w:p>
    <w:p w14:paraId="3A0DBA34" w14:textId="77777777" w:rsidR="005E2159" w:rsidRPr="00C1301B" w:rsidRDefault="005E2159" w:rsidP="005E2159">
      <w:pPr>
        <w:spacing w:line="240" w:lineRule="auto"/>
      </w:pPr>
    </w:p>
    <w:p w14:paraId="6146697D" w14:textId="05614E58" w:rsidR="005E2159" w:rsidRPr="00C1301B" w:rsidRDefault="005E2159" w:rsidP="005E2159">
      <w:pPr>
        <w:spacing w:line="240" w:lineRule="auto"/>
      </w:pPr>
      <w:r w:rsidRPr="00C1301B">
        <w:t xml:space="preserve">Vervollständigt wird die Signalkette durch </w:t>
      </w:r>
      <w:r w:rsidR="007A7BFA" w:rsidRPr="00C1301B">
        <w:t xml:space="preserve">den </w:t>
      </w:r>
      <w:r w:rsidRPr="00C1301B">
        <w:t>Playout</w:t>
      </w:r>
      <w:r w:rsidR="007A7BFA" w:rsidRPr="00C1301B">
        <w:t xml:space="preserve">- und Show-Sequencer Ovation sowie </w:t>
      </w:r>
      <w:r w:rsidRPr="00C1301B">
        <w:t>die Digital Audio Workstation Pyramix.</w:t>
      </w:r>
    </w:p>
    <w:p w14:paraId="0379198A" w14:textId="77777777" w:rsidR="00F20E67" w:rsidRPr="00C1301B" w:rsidRDefault="00F20E67" w:rsidP="00B812CA">
      <w:pPr>
        <w:pStyle w:val="StandardWeb"/>
        <w:spacing w:before="0" w:beforeAutospacing="0" w:after="160" w:afterAutospacing="0"/>
        <w:rPr>
          <w:rFonts w:ascii="Sennheiser Office" w:hAnsi="Sennheiser Office" w:cs="Arial"/>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66"/>
        <w:gridCol w:w="4849"/>
      </w:tblGrid>
      <w:tr w:rsidR="00F20E67" w:rsidRPr="00C1301B" w14:paraId="78EE39FF" w14:textId="77777777" w:rsidTr="00F20E67">
        <w:tc>
          <w:tcPr>
            <w:tcW w:w="4402" w:type="dxa"/>
          </w:tcPr>
          <w:p w14:paraId="31EE176F" w14:textId="5B9389B8" w:rsidR="005E2159" w:rsidRPr="00C1301B" w:rsidRDefault="007A7BFA" w:rsidP="007A7BFA">
            <w:pPr>
              <w:spacing w:line="240" w:lineRule="auto"/>
            </w:pPr>
            <w:r w:rsidRPr="00C1301B">
              <w:rPr>
                <w:rFonts w:asciiTheme="minorHAnsi" w:hAnsiTheme="minorHAnsi"/>
                <w:sz w:val="15"/>
              </w:rPr>
              <w:br/>
            </w:r>
            <w:r w:rsidRPr="00C1301B">
              <w:rPr>
                <w:rFonts w:asciiTheme="minorHAnsi" w:hAnsiTheme="minorHAnsi"/>
                <w:sz w:val="15"/>
              </w:rPr>
              <w:br/>
            </w:r>
            <w:r w:rsidR="005E2159" w:rsidRPr="00C1301B">
              <w:rPr>
                <w:rFonts w:asciiTheme="minorHAnsi" w:hAnsiTheme="minorHAnsi"/>
                <w:sz w:val="15"/>
              </w:rPr>
              <w:t>Der geschlossene Studiokopfhörer Sennheiser HD</w:t>
            </w:r>
            <w:r w:rsidR="006A1A90">
              <w:rPr>
                <w:rFonts w:asciiTheme="minorHAnsi" w:hAnsiTheme="minorHAnsi"/>
                <w:sz w:val="15"/>
              </w:rPr>
              <w:t> </w:t>
            </w:r>
            <w:r w:rsidR="005E2159" w:rsidRPr="00C1301B">
              <w:rPr>
                <w:rFonts w:asciiTheme="minorHAnsi" w:hAnsiTheme="minorHAnsi"/>
                <w:sz w:val="15"/>
              </w:rPr>
              <w:t>480</w:t>
            </w:r>
            <w:r w:rsidR="006A1A90">
              <w:rPr>
                <w:rFonts w:asciiTheme="minorHAnsi" w:hAnsiTheme="minorHAnsi"/>
                <w:sz w:val="15"/>
              </w:rPr>
              <w:t> </w:t>
            </w:r>
            <w:r w:rsidR="005E2159" w:rsidRPr="00C1301B">
              <w:rPr>
                <w:rFonts w:asciiTheme="minorHAnsi" w:hAnsiTheme="minorHAnsi"/>
                <w:sz w:val="15"/>
              </w:rPr>
              <w:t>PRO</w:t>
            </w:r>
          </w:p>
        </w:tc>
        <w:tc>
          <w:tcPr>
            <w:tcW w:w="4403" w:type="dxa"/>
          </w:tcPr>
          <w:p w14:paraId="1605D5F8" w14:textId="63BF3FF5" w:rsidR="00F20E67" w:rsidRPr="00C1301B" w:rsidRDefault="00F20E67" w:rsidP="00F20E67">
            <w:pPr>
              <w:pStyle w:val="Beschriftung"/>
            </w:pPr>
            <w:r w:rsidRPr="00C1301B">
              <w:drawing>
                <wp:inline distT="0" distB="0" distL="0" distR="0" wp14:anchorId="3B057CC3" wp14:editId="26579086">
                  <wp:extent cx="3011009" cy="2258171"/>
                  <wp:effectExtent l="0" t="0" r="0" b="8890"/>
                  <wp:docPr id="20128216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1605" name="Grafik 20128216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7450" cy="2263002"/>
                          </a:xfrm>
                          <a:prstGeom prst="rect">
                            <a:avLst/>
                          </a:prstGeom>
                        </pic:spPr>
                      </pic:pic>
                    </a:graphicData>
                  </a:graphic>
                </wp:inline>
              </w:drawing>
            </w:r>
          </w:p>
        </w:tc>
      </w:tr>
    </w:tbl>
    <w:p w14:paraId="1CFD8933" w14:textId="040D6A6A" w:rsidR="007A7BFA" w:rsidRPr="00C1301B" w:rsidRDefault="003D5D08" w:rsidP="005E2159">
      <w:r w:rsidRPr="00C1301B">
        <w:rPr>
          <w:rFonts w:cs="Arial"/>
          <w:color w:val="000000" w:themeColor="text1"/>
          <w:szCs w:val="20"/>
        </w:rPr>
        <w:br/>
      </w:r>
      <w:r w:rsidR="005E2159" w:rsidRPr="00C1301B">
        <w:t xml:space="preserve">Besuchen Sie die Sennheiser-Gruppe vom 11. bis 14. September 2026 auf der IBC </w:t>
      </w:r>
      <w:r w:rsidR="007A7BFA" w:rsidRPr="00C1301B">
        <w:t xml:space="preserve">in </w:t>
      </w:r>
      <w:r w:rsidR="006A1A90">
        <w:t>H</w:t>
      </w:r>
      <w:r w:rsidR="007A7BFA" w:rsidRPr="00C1301B">
        <w:t xml:space="preserve">alle 8, Stand D50. </w:t>
      </w:r>
    </w:p>
    <w:p w14:paraId="4A51064B" w14:textId="77777777" w:rsidR="007A7BFA" w:rsidRPr="00C1301B" w:rsidRDefault="007A7BFA" w:rsidP="005E2159">
      <w:pPr>
        <w:rPr>
          <w:rFonts w:cs="Arial"/>
          <w:color w:val="000000" w:themeColor="text1"/>
          <w:szCs w:val="20"/>
        </w:rPr>
      </w:pPr>
    </w:p>
    <w:p w14:paraId="421A9DD4" w14:textId="21516309" w:rsidR="000708D2" w:rsidRPr="00C1301B" w:rsidRDefault="000708D2" w:rsidP="005E2159">
      <w:r w:rsidRPr="00C1301B">
        <w:rPr>
          <w:rFonts w:cs="Arial"/>
          <w:color w:val="000000" w:themeColor="text1"/>
          <w:szCs w:val="20"/>
        </w:rPr>
        <w:t>(End</w:t>
      </w:r>
      <w:r w:rsidR="005E2159" w:rsidRPr="00C1301B">
        <w:rPr>
          <w:rFonts w:cs="Arial"/>
          <w:color w:val="000000" w:themeColor="text1"/>
          <w:szCs w:val="20"/>
        </w:rPr>
        <w:t>e</w:t>
      </w:r>
      <w:r w:rsidRPr="00C1301B">
        <w:rPr>
          <w:rFonts w:cs="Arial"/>
          <w:color w:val="000000" w:themeColor="text1"/>
          <w:szCs w:val="20"/>
        </w:rPr>
        <w:t>)</w:t>
      </w:r>
    </w:p>
    <w:p w14:paraId="12259B7F" w14:textId="77777777" w:rsidR="000708D2" w:rsidRPr="00C1301B" w:rsidRDefault="000708D2" w:rsidP="000708D2">
      <w:pPr>
        <w:rPr>
          <w:szCs w:val="20"/>
        </w:rPr>
      </w:pPr>
    </w:p>
    <w:p w14:paraId="304B6D77" w14:textId="77777777" w:rsidR="007A7BFA" w:rsidRPr="00C1301B" w:rsidRDefault="007A7BFA" w:rsidP="000708D2">
      <w:pPr>
        <w:rPr>
          <w:szCs w:val="20"/>
        </w:rPr>
      </w:pPr>
    </w:p>
    <w:p w14:paraId="5254C6DD" w14:textId="25B0C5BF" w:rsidR="000708D2" w:rsidRPr="00C1301B" w:rsidRDefault="00025AAF" w:rsidP="000708D2">
      <w:pPr>
        <w:rPr>
          <w:szCs w:val="20"/>
        </w:rPr>
      </w:pPr>
      <w:r w:rsidRPr="00C1301B">
        <w:rPr>
          <w:szCs w:val="20"/>
        </w:rPr>
        <w:t xml:space="preserve">Die Bilder zu dieser Pressemitteilung können </w:t>
      </w:r>
      <w:hyperlink r:id="rId18" w:history="1">
        <w:r w:rsidRPr="00C1301B">
          <w:rPr>
            <w:rStyle w:val="Hyperlink"/>
            <w:szCs w:val="20"/>
          </w:rPr>
          <w:t>hier</w:t>
        </w:r>
      </w:hyperlink>
      <w:r w:rsidRPr="00C1301B">
        <w:rPr>
          <w:szCs w:val="20"/>
        </w:rPr>
        <w:t xml:space="preserve"> heruntergeladen werden.</w:t>
      </w:r>
    </w:p>
    <w:p w14:paraId="46A12823" w14:textId="77777777" w:rsidR="003A79F4" w:rsidRPr="00C1301B" w:rsidRDefault="003A79F4" w:rsidP="000708D2">
      <w:pPr>
        <w:rPr>
          <w:szCs w:val="20"/>
        </w:rPr>
      </w:pPr>
    </w:p>
    <w:p w14:paraId="31A0744D" w14:textId="77777777" w:rsidR="007A7BFA" w:rsidRPr="00C1301B" w:rsidRDefault="007A7BFA">
      <w:pPr>
        <w:spacing w:after="200" w:line="276" w:lineRule="auto"/>
        <w:rPr>
          <w:rFonts w:asciiTheme="minorHAnsi" w:hAnsiTheme="minorHAnsi"/>
          <w:b/>
          <w:bCs/>
          <w:sz w:val="18"/>
        </w:rPr>
      </w:pPr>
      <w:r w:rsidRPr="00C1301B">
        <w:rPr>
          <w:b/>
          <w:bCs/>
        </w:rPr>
        <w:br w:type="page"/>
      </w:r>
    </w:p>
    <w:p w14:paraId="723496DB" w14:textId="0A112B79" w:rsidR="00D83B15" w:rsidRPr="00C1301B" w:rsidRDefault="00D83B15" w:rsidP="00D83B15">
      <w:pPr>
        <w:pStyle w:val="About"/>
        <w:rPr>
          <w:b/>
          <w:bCs/>
        </w:rPr>
      </w:pPr>
      <w:r w:rsidRPr="00C1301B">
        <w:rPr>
          <w:b/>
          <w:bCs/>
        </w:rPr>
        <w:lastRenderedPageBreak/>
        <w:t>Über die Sennheiser-Gruppe</w:t>
      </w:r>
    </w:p>
    <w:p w14:paraId="668C3649" w14:textId="77777777" w:rsidR="00D83B15" w:rsidRPr="00C1301B" w:rsidRDefault="00D83B15" w:rsidP="00D83B15">
      <w:pPr>
        <w:pStyle w:val="About"/>
      </w:pPr>
      <w:r w:rsidRPr="00C1301B">
        <w:t>Die Zukunft der Audio-Welt zu gestalten und einzigartige Klangerlebnisse für Kund*innen zu schaffen - das ist der Anspruch, der die Mitarbeitenden der Sennheiser-Gruppe weltweit eint. Das unabhängige Familienunternehmen Sennheiser, das in dritter Generation von Dr. Andreas Sennheiser geführt wird, wurde 1945 gegründet und ist heute einer der führenden Hersteller im Bereich professioneller Audiotechnik.</w:t>
      </w:r>
    </w:p>
    <w:p w14:paraId="7B58B48F" w14:textId="77777777" w:rsidR="007A7BFA" w:rsidRPr="00C1301B" w:rsidRDefault="007A7BFA" w:rsidP="00D83B15">
      <w:pPr>
        <w:pStyle w:val="About"/>
      </w:pPr>
    </w:p>
    <w:p w14:paraId="03355110" w14:textId="77777777" w:rsidR="007A7BFA" w:rsidRPr="00C1301B" w:rsidRDefault="007A7BFA" w:rsidP="00D83B15">
      <w:pPr>
        <w:pStyle w:val="About"/>
      </w:pPr>
    </w:p>
    <w:p w14:paraId="05960D26" w14:textId="77777777" w:rsidR="00025AAF" w:rsidRPr="00C1301B" w:rsidRDefault="00025AAF" w:rsidP="00025AAF">
      <w:pPr>
        <w:pStyle w:val="Contact"/>
        <w:rPr>
          <w:b/>
          <w:bCs/>
          <w:sz w:val="16"/>
          <w:szCs w:val="16"/>
        </w:rPr>
      </w:pPr>
      <w:r w:rsidRPr="00C1301B">
        <w:rPr>
          <w:b/>
          <w:bCs/>
          <w:sz w:val="16"/>
          <w:szCs w:val="16"/>
        </w:rPr>
        <w:t xml:space="preserve">Pressekontakte DACH </w:t>
      </w:r>
    </w:p>
    <w:p w14:paraId="68832EEA" w14:textId="77777777" w:rsidR="00025AAF" w:rsidRPr="00C1301B" w:rsidRDefault="00025AAF" w:rsidP="00025AAF">
      <w:pPr>
        <w:pStyle w:val="Contact"/>
        <w:rPr>
          <w:sz w:val="16"/>
          <w:szCs w:val="16"/>
        </w:rPr>
      </w:pPr>
      <w:r w:rsidRPr="00C1301B">
        <w:rPr>
          <w:sz w:val="16"/>
          <w:szCs w:val="16"/>
        </w:rPr>
        <w:t>Stephanie Schmidt</w:t>
      </w:r>
      <w:r w:rsidRPr="00C1301B">
        <w:rPr>
          <w:sz w:val="16"/>
          <w:szCs w:val="16"/>
        </w:rPr>
        <w:tab/>
        <w:t>Lena Gensch</w:t>
      </w:r>
    </w:p>
    <w:p w14:paraId="0BABA51F" w14:textId="77777777" w:rsidR="00025AAF" w:rsidRPr="00C1301B" w:rsidRDefault="00025AAF" w:rsidP="00025AAF">
      <w:pPr>
        <w:pStyle w:val="Contact"/>
        <w:rPr>
          <w:sz w:val="16"/>
          <w:szCs w:val="16"/>
        </w:rPr>
      </w:pPr>
      <w:r w:rsidRPr="00C1301B">
        <w:rPr>
          <w:sz w:val="16"/>
          <w:szCs w:val="16"/>
        </w:rPr>
        <w:t>+49 5130 6001275</w:t>
      </w:r>
      <w:r w:rsidRPr="00C1301B">
        <w:rPr>
          <w:sz w:val="16"/>
          <w:szCs w:val="16"/>
        </w:rPr>
        <w:tab/>
        <w:t>+49 40 67944683</w:t>
      </w:r>
    </w:p>
    <w:p w14:paraId="61A6F16B" w14:textId="69D31861" w:rsidR="003D5D08" w:rsidRPr="007A7BFA" w:rsidRDefault="00025AAF" w:rsidP="00D83B15">
      <w:pPr>
        <w:pStyle w:val="Contact"/>
        <w:rPr>
          <w:color w:val="0095D5" w:themeColor="accent1"/>
          <w:sz w:val="16"/>
          <w:szCs w:val="16"/>
        </w:rPr>
      </w:pPr>
      <w:r w:rsidRPr="00C1301B">
        <w:rPr>
          <w:color w:val="0095D5" w:themeColor="accent1"/>
          <w:sz w:val="16"/>
          <w:szCs w:val="16"/>
        </w:rPr>
        <w:t>stephanie.schmidt@sennheiser.com</w:t>
      </w:r>
      <w:r w:rsidRPr="00C1301B">
        <w:rPr>
          <w:color w:val="0095D5" w:themeColor="accent1"/>
          <w:sz w:val="16"/>
          <w:szCs w:val="16"/>
        </w:rPr>
        <w:tab/>
        <w:t>l.gensch@faktor3.de</w:t>
      </w:r>
      <w:r w:rsidR="00D43ED0" w:rsidRPr="00C1301B">
        <w:rPr>
          <w:color w:val="000000" w:themeColor="text1"/>
          <w:sz w:val="16"/>
          <w:szCs w:val="16"/>
        </w:rPr>
        <w:t xml:space="preserve"> </w:t>
      </w:r>
    </w:p>
    <w:sectPr w:rsidR="003D5D08" w:rsidRPr="007A7BFA" w:rsidSect="00727BEE">
      <w:headerReference w:type="default" r:id="rId19"/>
      <w:footerReference w:type="default" r:id="rId20"/>
      <w:headerReference w:type="first" r:id="rId21"/>
      <w:footerReference w:type="first" r:id="rId22"/>
      <w:pgSz w:w="11906" w:h="16838" w:code="9"/>
      <w:pgMar w:top="2699" w:right="1673" w:bottom="1418" w:left="1418"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69B5" w14:textId="77777777" w:rsidR="00914D76" w:rsidRPr="00C1301B" w:rsidRDefault="00914D76" w:rsidP="00CA1EB9">
      <w:pPr>
        <w:spacing w:line="240" w:lineRule="auto"/>
      </w:pPr>
      <w:r w:rsidRPr="00C1301B">
        <w:separator/>
      </w:r>
    </w:p>
  </w:endnote>
  <w:endnote w:type="continuationSeparator" w:id="0">
    <w:p w14:paraId="04205574" w14:textId="77777777" w:rsidR="00914D76" w:rsidRPr="00C1301B" w:rsidRDefault="00914D76" w:rsidP="00CA1EB9">
      <w:pPr>
        <w:spacing w:line="240" w:lineRule="auto"/>
      </w:pPr>
      <w:r w:rsidRPr="00C1301B">
        <w:continuationSeparator/>
      </w:r>
    </w:p>
  </w:endnote>
  <w:endnote w:type="continuationNotice" w:id="1">
    <w:p w14:paraId="742B735E" w14:textId="77777777" w:rsidR="00914D76" w:rsidRPr="00C1301B" w:rsidRDefault="00914D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panose1 w:val="020B0504020101010102"/>
    <w:charset w:val="00"/>
    <w:family w:val="swiss"/>
    <w:pitch w:val="variable"/>
    <w:sig w:usb0="A00000AF" w:usb1="500020DB" w:usb2="00000000" w:usb3="00000000" w:csb0="00000093" w:csb1="00000000"/>
    <w:embedRegular r:id="rId1" w:fontKey="{2CBEA52D-24A3-4833-A36E-D63317EB4236}"/>
    <w:embedBold r:id="rId2" w:fontKey="{5012B03A-C473-4037-875F-9734A994F5AE}"/>
    <w:embedBoldItalic r:id="rId3" w:fontKey="{791D7811-E531-4566-A9E8-B3EE18DADAFA}"/>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CE2E" w14:textId="7EDA7A1F" w:rsidR="00F1226E" w:rsidRPr="00C1301B" w:rsidRDefault="00F96DF2">
    <w:pPr>
      <w:pStyle w:val="Fuzeile"/>
    </w:pPr>
    <w:r w:rsidRPr="00C1301B">
      <w:drawing>
        <wp:anchor distT="0" distB="0" distL="114300" distR="114300" simplePos="0" relativeHeight="251658245" behindDoc="0" locked="1" layoutInCell="1" allowOverlap="1" wp14:anchorId="6C98F12C" wp14:editId="1E8BF332">
          <wp:simplePos x="0" y="0"/>
          <wp:positionH relativeFrom="page">
            <wp:posOffset>4049395</wp:posOffset>
          </wp:positionH>
          <wp:positionV relativeFrom="page">
            <wp:posOffset>10162540</wp:posOffset>
          </wp:positionV>
          <wp:extent cx="543600" cy="97200"/>
          <wp:effectExtent l="0" t="0" r="8890" b="0"/>
          <wp:wrapNone/>
          <wp:docPr id="9608793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2F6B0D" w:rsidRPr="00C1301B">
      <w:drawing>
        <wp:anchor distT="0" distB="0" distL="114300" distR="114300" simplePos="0" relativeHeight="251658244" behindDoc="0" locked="1" layoutInCell="1" allowOverlap="1" wp14:anchorId="523568B1" wp14:editId="65FE1FD2">
          <wp:simplePos x="0" y="0"/>
          <wp:positionH relativeFrom="page">
            <wp:posOffset>2362200</wp:posOffset>
          </wp:positionH>
          <wp:positionV relativeFrom="page">
            <wp:posOffset>10088245</wp:posOffset>
          </wp:positionV>
          <wp:extent cx="1296000" cy="284400"/>
          <wp:effectExtent l="0" t="0" r="0" b="1905"/>
          <wp:wrapNone/>
          <wp:docPr id="7070588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5070CA" w:rsidRPr="00C1301B">
      <w:drawing>
        <wp:anchor distT="0" distB="0" distL="114300" distR="114300" simplePos="0" relativeHeight="251658242" behindDoc="0" locked="1" layoutInCell="1" allowOverlap="1" wp14:anchorId="6117AD1A" wp14:editId="6458BB46">
          <wp:simplePos x="0" y="0"/>
          <wp:positionH relativeFrom="page">
            <wp:posOffset>900430</wp:posOffset>
          </wp:positionH>
          <wp:positionV relativeFrom="page">
            <wp:posOffset>10149840</wp:posOffset>
          </wp:positionV>
          <wp:extent cx="1076400" cy="144000"/>
          <wp:effectExtent l="0" t="0" r="0" b="8890"/>
          <wp:wrapNone/>
          <wp:docPr id="9424227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318B" w14:textId="312154BC" w:rsidR="00F1226E" w:rsidRPr="00C1301B" w:rsidRDefault="00371D3A">
    <w:pPr>
      <w:pStyle w:val="Fuzeile"/>
    </w:pPr>
    <w:r w:rsidRPr="00C1301B">
      <w:drawing>
        <wp:anchor distT="0" distB="0" distL="114300" distR="114300" simplePos="0" relativeHeight="251658246" behindDoc="0" locked="1" layoutInCell="1" allowOverlap="1" wp14:anchorId="70609A0B" wp14:editId="7988B02A">
          <wp:simplePos x="0" y="0"/>
          <wp:positionH relativeFrom="page">
            <wp:posOffset>4050665</wp:posOffset>
          </wp:positionH>
          <wp:positionV relativeFrom="page">
            <wp:posOffset>10163810</wp:posOffset>
          </wp:positionV>
          <wp:extent cx="543600" cy="97200"/>
          <wp:effectExtent l="0" t="0" r="8890" b="0"/>
          <wp:wrapNone/>
          <wp:docPr id="19650963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9C0F6A" w:rsidRPr="00C1301B">
      <w:drawing>
        <wp:anchor distT="0" distB="0" distL="114300" distR="114300" simplePos="0" relativeHeight="251658243" behindDoc="0" locked="1" layoutInCell="1" allowOverlap="1" wp14:anchorId="0BD8796B" wp14:editId="0AB6B612">
          <wp:simplePos x="0" y="0"/>
          <wp:positionH relativeFrom="page">
            <wp:posOffset>2360930</wp:posOffset>
          </wp:positionH>
          <wp:positionV relativeFrom="page">
            <wp:posOffset>10088880</wp:posOffset>
          </wp:positionV>
          <wp:extent cx="1296000" cy="284400"/>
          <wp:effectExtent l="0" t="0" r="0" b="1905"/>
          <wp:wrapNone/>
          <wp:docPr id="2007472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3B023E" w:rsidRPr="00C1301B">
      <w:drawing>
        <wp:anchor distT="0" distB="0" distL="114300" distR="114300" simplePos="0" relativeHeight="251658241" behindDoc="0" locked="1" layoutInCell="1" allowOverlap="1" wp14:anchorId="1E738CDC" wp14:editId="08D07A04">
          <wp:simplePos x="0" y="0"/>
          <wp:positionH relativeFrom="page">
            <wp:posOffset>900430</wp:posOffset>
          </wp:positionH>
          <wp:positionV relativeFrom="page">
            <wp:posOffset>10150459</wp:posOffset>
          </wp:positionV>
          <wp:extent cx="1076400" cy="144000"/>
          <wp:effectExtent l="0" t="0" r="0" b="8890"/>
          <wp:wrapNone/>
          <wp:docPr id="1856172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02F82" w14:textId="77777777" w:rsidR="00914D76" w:rsidRPr="00C1301B" w:rsidRDefault="00914D76" w:rsidP="00CA1EB9">
      <w:pPr>
        <w:spacing w:line="240" w:lineRule="auto"/>
      </w:pPr>
      <w:r w:rsidRPr="00C1301B">
        <w:separator/>
      </w:r>
    </w:p>
  </w:footnote>
  <w:footnote w:type="continuationSeparator" w:id="0">
    <w:p w14:paraId="7673885C" w14:textId="77777777" w:rsidR="00914D76" w:rsidRPr="00C1301B" w:rsidRDefault="00914D76" w:rsidP="00CA1EB9">
      <w:pPr>
        <w:spacing w:line="240" w:lineRule="auto"/>
      </w:pPr>
      <w:r w:rsidRPr="00C1301B">
        <w:continuationSeparator/>
      </w:r>
    </w:p>
  </w:footnote>
  <w:footnote w:type="continuationNotice" w:id="1">
    <w:p w14:paraId="2EF3B9FB" w14:textId="77777777" w:rsidR="00914D76" w:rsidRPr="00C1301B" w:rsidRDefault="00914D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F892" w14:textId="424C25A3" w:rsidR="00561C4F" w:rsidRPr="00C1301B" w:rsidRDefault="00561C4F" w:rsidP="00561C4F">
    <w:pPr>
      <w:pStyle w:val="Kopfzeile"/>
      <w:ind w:right="-992"/>
    </w:pPr>
    <w:r w:rsidRPr="00C1301B">
      <w:drawing>
        <wp:anchor distT="0" distB="0" distL="114300" distR="114300" simplePos="0" relativeHeight="251658249" behindDoc="0" locked="1" layoutInCell="1" allowOverlap="1" wp14:anchorId="1A894326" wp14:editId="1EE1D10A">
          <wp:simplePos x="0" y="0"/>
          <wp:positionH relativeFrom="page">
            <wp:posOffset>900430</wp:posOffset>
          </wp:positionH>
          <wp:positionV relativeFrom="page">
            <wp:posOffset>416560</wp:posOffset>
          </wp:positionV>
          <wp:extent cx="2016000" cy="198000"/>
          <wp:effectExtent l="0" t="0" r="3810" b="0"/>
          <wp:wrapNone/>
          <wp:docPr id="5493025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C1301B">
      <w:t xml:space="preserve"> Press</w:t>
    </w:r>
    <w:r w:rsidR="00822713" w:rsidRPr="00C1301B">
      <w:t>emitteilung</w:t>
    </w:r>
    <w:r w:rsidRPr="00C1301B">
      <w:br/>
    </w:r>
    <w:r w:rsidRPr="00C1301B">
      <w:fldChar w:fldCharType="begin"/>
    </w:r>
    <w:r w:rsidRPr="00C1301B">
      <w:instrText xml:space="preserve"> PAGE   \* MERGEFORMAT </w:instrText>
    </w:r>
    <w:r w:rsidRPr="00C1301B">
      <w:fldChar w:fldCharType="separate"/>
    </w:r>
    <w:r w:rsidRPr="00C1301B">
      <w:t>1</w:t>
    </w:r>
    <w:r w:rsidRPr="00C1301B">
      <w:fldChar w:fldCharType="end"/>
    </w:r>
    <w:r w:rsidRPr="00C1301B">
      <w:t>/</w:t>
    </w:r>
    <w:fldSimple w:instr="NUMPAGES   \* MERGEFORMAT">
      <w:r w:rsidRPr="00C1301B">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4807" w14:textId="37DD253D" w:rsidR="00E85B68" w:rsidRPr="00C1301B" w:rsidRDefault="00F35E7D" w:rsidP="00262791">
    <w:pPr>
      <w:pStyle w:val="Kopfzeile"/>
      <w:ind w:right="-992"/>
    </w:pPr>
    <w:r w:rsidRPr="00C1301B">
      <w:drawing>
        <wp:anchor distT="0" distB="0" distL="114300" distR="114300" simplePos="0" relativeHeight="251658240" behindDoc="0" locked="1" layoutInCell="1" allowOverlap="1" wp14:anchorId="3B155DCC" wp14:editId="3DBC2E21">
          <wp:simplePos x="0" y="0"/>
          <wp:positionH relativeFrom="page">
            <wp:posOffset>900430</wp:posOffset>
          </wp:positionH>
          <wp:positionV relativeFrom="page">
            <wp:posOffset>416560</wp:posOffset>
          </wp:positionV>
          <wp:extent cx="2016000" cy="198000"/>
          <wp:effectExtent l="0" t="0" r="3810" b="0"/>
          <wp:wrapNone/>
          <wp:docPr id="18672359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C1301B">
      <w:t>Press</w:t>
    </w:r>
    <w:r w:rsidR="00822713" w:rsidRPr="00C1301B">
      <w:t>emitteilung</w:t>
    </w:r>
    <w:r w:rsidR="00882ED3" w:rsidRPr="00C1301B">
      <w:br/>
    </w:r>
    <w:r w:rsidR="00E85B68" w:rsidRPr="00C1301B">
      <w:fldChar w:fldCharType="begin"/>
    </w:r>
    <w:r w:rsidR="00E85B68" w:rsidRPr="00C1301B">
      <w:instrText xml:space="preserve"> PAGE   \* MERGEFORMAT </w:instrText>
    </w:r>
    <w:r w:rsidR="00E85B68" w:rsidRPr="00C1301B">
      <w:fldChar w:fldCharType="separate"/>
    </w:r>
    <w:r w:rsidR="00E85B68" w:rsidRPr="00C1301B">
      <w:t>1</w:t>
    </w:r>
    <w:r w:rsidR="00E85B68" w:rsidRPr="00C1301B">
      <w:fldChar w:fldCharType="end"/>
    </w:r>
    <w:r w:rsidR="00E85B68" w:rsidRPr="00C1301B">
      <w:t>/</w:t>
    </w:r>
    <w:fldSimple w:instr="NUMPAGES   \* MERGEFORMAT">
      <w:r w:rsidR="00E85B68" w:rsidRPr="00C1301B">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1E88"/>
    <w:multiLevelType w:val="hybridMultilevel"/>
    <w:tmpl w:val="DEC81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A8034C"/>
    <w:multiLevelType w:val="hybridMultilevel"/>
    <w:tmpl w:val="4EB84394"/>
    <w:lvl w:ilvl="0" w:tplc="EEF27D1A">
      <w:start w:val="1"/>
      <w:numFmt w:val="bullet"/>
      <w:lvlText w:val=""/>
      <w:lvlJc w:val="left"/>
      <w:pPr>
        <w:ind w:left="1080" w:hanging="360"/>
      </w:pPr>
      <w:rPr>
        <w:rFonts w:ascii="Symbol" w:hAnsi="Symbol"/>
      </w:rPr>
    </w:lvl>
    <w:lvl w:ilvl="1" w:tplc="BA92F7A0">
      <w:start w:val="1"/>
      <w:numFmt w:val="bullet"/>
      <w:lvlText w:val=""/>
      <w:lvlJc w:val="left"/>
      <w:pPr>
        <w:ind w:left="1080" w:hanging="360"/>
      </w:pPr>
      <w:rPr>
        <w:rFonts w:ascii="Symbol" w:hAnsi="Symbol"/>
      </w:rPr>
    </w:lvl>
    <w:lvl w:ilvl="2" w:tplc="3ED25B64">
      <w:start w:val="1"/>
      <w:numFmt w:val="bullet"/>
      <w:lvlText w:val=""/>
      <w:lvlJc w:val="left"/>
      <w:pPr>
        <w:ind w:left="1080" w:hanging="360"/>
      </w:pPr>
      <w:rPr>
        <w:rFonts w:ascii="Symbol" w:hAnsi="Symbol"/>
      </w:rPr>
    </w:lvl>
    <w:lvl w:ilvl="3" w:tplc="818E945A">
      <w:start w:val="1"/>
      <w:numFmt w:val="bullet"/>
      <w:lvlText w:val=""/>
      <w:lvlJc w:val="left"/>
      <w:pPr>
        <w:ind w:left="1080" w:hanging="360"/>
      </w:pPr>
      <w:rPr>
        <w:rFonts w:ascii="Symbol" w:hAnsi="Symbol"/>
      </w:rPr>
    </w:lvl>
    <w:lvl w:ilvl="4" w:tplc="AE1C01C8">
      <w:start w:val="1"/>
      <w:numFmt w:val="bullet"/>
      <w:lvlText w:val=""/>
      <w:lvlJc w:val="left"/>
      <w:pPr>
        <w:ind w:left="1080" w:hanging="360"/>
      </w:pPr>
      <w:rPr>
        <w:rFonts w:ascii="Symbol" w:hAnsi="Symbol"/>
      </w:rPr>
    </w:lvl>
    <w:lvl w:ilvl="5" w:tplc="AE78BA84">
      <w:start w:val="1"/>
      <w:numFmt w:val="bullet"/>
      <w:lvlText w:val=""/>
      <w:lvlJc w:val="left"/>
      <w:pPr>
        <w:ind w:left="1080" w:hanging="360"/>
      </w:pPr>
      <w:rPr>
        <w:rFonts w:ascii="Symbol" w:hAnsi="Symbol"/>
      </w:rPr>
    </w:lvl>
    <w:lvl w:ilvl="6" w:tplc="DEE0E8D6">
      <w:start w:val="1"/>
      <w:numFmt w:val="bullet"/>
      <w:lvlText w:val=""/>
      <w:lvlJc w:val="left"/>
      <w:pPr>
        <w:ind w:left="1080" w:hanging="360"/>
      </w:pPr>
      <w:rPr>
        <w:rFonts w:ascii="Symbol" w:hAnsi="Symbol"/>
      </w:rPr>
    </w:lvl>
    <w:lvl w:ilvl="7" w:tplc="17B6E7C8">
      <w:start w:val="1"/>
      <w:numFmt w:val="bullet"/>
      <w:lvlText w:val=""/>
      <w:lvlJc w:val="left"/>
      <w:pPr>
        <w:ind w:left="1080" w:hanging="360"/>
      </w:pPr>
      <w:rPr>
        <w:rFonts w:ascii="Symbol" w:hAnsi="Symbol"/>
      </w:rPr>
    </w:lvl>
    <w:lvl w:ilvl="8" w:tplc="897282D6">
      <w:start w:val="1"/>
      <w:numFmt w:val="bullet"/>
      <w:lvlText w:val=""/>
      <w:lvlJc w:val="left"/>
      <w:pPr>
        <w:ind w:left="1080" w:hanging="360"/>
      </w:pPr>
      <w:rPr>
        <w:rFonts w:ascii="Symbol" w:hAnsi="Symbol"/>
      </w:rPr>
    </w:lvl>
  </w:abstractNum>
  <w:num w:numId="1" w16cid:durableId="574632310">
    <w:abstractNumId w:val="0"/>
  </w:num>
  <w:num w:numId="2" w16cid:durableId="1949971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1"/>
    <w:rsid w:val="00010762"/>
    <w:rsid w:val="00014359"/>
    <w:rsid w:val="00014467"/>
    <w:rsid w:val="00014B30"/>
    <w:rsid w:val="00015CDD"/>
    <w:rsid w:val="000166C8"/>
    <w:rsid w:val="00020803"/>
    <w:rsid w:val="00025AAF"/>
    <w:rsid w:val="000314E7"/>
    <w:rsid w:val="000336D5"/>
    <w:rsid w:val="00035742"/>
    <w:rsid w:val="00036D42"/>
    <w:rsid w:val="000403B5"/>
    <w:rsid w:val="00040CC0"/>
    <w:rsid w:val="00061AA9"/>
    <w:rsid w:val="00064185"/>
    <w:rsid w:val="000708D2"/>
    <w:rsid w:val="00070947"/>
    <w:rsid w:val="000711BB"/>
    <w:rsid w:val="00073D75"/>
    <w:rsid w:val="00084739"/>
    <w:rsid w:val="00085D32"/>
    <w:rsid w:val="00087FA3"/>
    <w:rsid w:val="00090E1C"/>
    <w:rsid w:val="00092484"/>
    <w:rsid w:val="000A24B9"/>
    <w:rsid w:val="000A6B8B"/>
    <w:rsid w:val="000B0577"/>
    <w:rsid w:val="000B2291"/>
    <w:rsid w:val="000D257A"/>
    <w:rsid w:val="000D2F47"/>
    <w:rsid w:val="000D3C93"/>
    <w:rsid w:val="000E0864"/>
    <w:rsid w:val="000E236D"/>
    <w:rsid w:val="000E2615"/>
    <w:rsid w:val="000E5F07"/>
    <w:rsid w:val="000F3633"/>
    <w:rsid w:val="001028A2"/>
    <w:rsid w:val="00110BED"/>
    <w:rsid w:val="001127BC"/>
    <w:rsid w:val="00112F75"/>
    <w:rsid w:val="00113B8F"/>
    <w:rsid w:val="00113CAC"/>
    <w:rsid w:val="0012122D"/>
    <w:rsid w:val="001271FB"/>
    <w:rsid w:val="0013020A"/>
    <w:rsid w:val="00131AD2"/>
    <w:rsid w:val="00132BF1"/>
    <w:rsid w:val="001364BD"/>
    <w:rsid w:val="001364D3"/>
    <w:rsid w:val="00136511"/>
    <w:rsid w:val="00142266"/>
    <w:rsid w:val="001451EB"/>
    <w:rsid w:val="00146A60"/>
    <w:rsid w:val="00150ACA"/>
    <w:rsid w:val="0015142F"/>
    <w:rsid w:val="001514F3"/>
    <w:rsid w:val="00152EFB"/>
    <w:rsid w:val="00156E1C"/>
    <w:rsid w:val="00160D35"/>
    <w:rsid w:val="00161C4C"/>
    <w:rsid w:val="0016404D"/>
    <w:rsid w:val="001648C0"/>
    <w:rsid w:val="001724E3"/>
    <w:rsid w:val="0017658A"/>
    <w:rsid w:val="001776D6"/>
    <w:rsid w:val="001820E9"/>
    <w:rsid w:val="00182127"/>
    <w:rsid w:val="001835F4"/>
    <w:rsid w:val="00184998"/>
    <w:rsid w:val="001849A7"/>
    <w:rsid w:val="00185473"/>
    <w:rsid w:val="00192059"/>
    <w:rsid w:val="001A4071"/>
    <w:rsid w:val="001A47A5"/>
    <w:rsid w:val="001B1267"/>
    <w:rsid w:val="001B16BA"/>
    <w:rsid w:val="001C1B3B"/>
    <w:rsid w:val="001C271F"/>
    <w:rsid w:val="001C40A8"/>
    <w:rsid w:val="001C419B"/>
    <w:rsid w:val="001C4F88"/>
    <w:rsid w:val="001C75AA"/>
    <w:rsid w:val="001D0F2F"/>
    <w:rsid w:val="001D1FE0"/>
    <w:rsid w:val="001D3439"/>
    <w:rsid w:val="001D4E03"/>
    <w:rsid w:val="001D4E25"/>
    <w:rsid w:val="001D7C23"/>
    <w:rsid w:val="001F34EC"/>
    <w:rsid w:val="001F38D7"/>
    <w:rsid w:val="001F4E01"/>
    <w:rsid w:val="001F5690"/>
    <w:rsid w:val="001F56AE"/>
    <w:rsid w:val="0020179C"/>
    <w:rsid w:val="00207B24"/>
    <w:rsid w:val="00211AFE"/>
    <w:rsid w:val="00212A7A"/>
    <w:rsid w:val="002223B0"/>
    <w:rsid w:val="00222A03"/>
    <w:rsid w:val="00223893"/>
    <w:rsid w:val="00223B71"/>
    <w:rsid w:val="00227E5F"/>
    <w:rsid w:val="002307A9"/>
    <w:rsid w:val="002357E4"/>
    <w:rsid w:val="00242564"/>
    <w:rsid w:val="00243D69"/>
    <w:rsid w:val="002524C2"/>
    <w:rsid w:val="00256982"/>
    <w:rsid w:val="00257146"/>
    <w:rsid w:val="00262791"/>
    <w:rsid w:val="00274AE6"/>
    <w:rsid w:val="0028086C"/>
    <w:rsid w:val="00283206"/>
    <w:rsid w:val="002920CC"/>
    <w:rsid w:val="002924A0"/>
    <w:rsid w:val="002925CA"/>
    <w:rsid w:val="002929A6"/>
    <w:rsid w:val="002A181F"/>
    <w:rsid w:val="002B3369"/>
    <w:rsid w:val="002B4E8F"/>
    <w:rsid w:val="002C0DB3"/>
    <w:rsid w:val="002C2714"/>
    <w:rsid w:val="002C2BF1"/>
    <w:rsid w:val="002C6F4D"/>
    <w:rsid w:val="002D5C2E"/>
    <w:rsid w:val="002D68B3"/>
    <w:rsid w:val="002E3833"/>
    <w:rsid w:val="002E6D9A"/>
    <w:rsid w:val="002E78E3"/>
    <w:rsid w:val="002F1836"/>
    <w:rsid w:val="002F635F"/>
    <w:rsid w:val="002F6B0D"/>
    <w:rsid w:val="002F7161"/>
    <w:rsid w:val="00301829"/>
    <w:rsid w:val="00301FDD"/>
    <w:rsid w:val="00302BB2"/>
    <w:rsid w:val="0030442F"/>
    <w:rsid w:val="00311B13"/>
    <w:rsid w:val="003142C3"/>
    <w:rsid w:val="003160E3"/>
    <w:rsid w:val="0031675D"/>
    <w:rsid w:val="00316DBE"/>
    <w:rsid w:val="0031726A"/>
    <w:rsid w:val="003220C4"/>
    <w:rsid w:val="00325008"/>
    <w:rsid w:val="003250A8"/>
    <w:rsid w:val="0032552B"/>
    <w:rsid w:val="00327D52"/>
    <w:rsid w:val="00330A4E"/>
    <w:rsid w:val="00332012"/>
    <w:rsid w:val="00333786"/>
    <w:rsid w:val="003372D0"/>
    <w:rsid w:val="00341DB3"/>
    <w:rsid w:val="00341EDD"/>
    <w:rsid w:val="00342905"/>
    <w:rsid w:val="0035207C"/>
    <w:rsid w:val="003523B4"/>
    <w:rsid w:val="00356B80"/>
    <w:rsid w:val="00361DC3"/>
    <w:rsid w:val="00362B8D"/>
    <w:rsid w:val="0036783E"/>
    <w:rsid w:val="00367F85"/>
    <w:rsid w:val="00370A89"/>
    <w:rsid w:val="00371D3A"/>
    <w:rsid w:val="00375ACD"/>
    <w:rsid w:val="00382947"/>
    <w:rsid w:val="003840BC"/>
    <w:rsid w:val="00384EE7"/>
    <w:rsid w:val="00386CF3"/>
    <w:rsid w:val="00386D1F"/>
    <w:rsid w:val="00393858"/>
    <w:rsid w:val="00395F51"/>
    <w:rsid w:val="003A2732"/>
    <w:rsid w:val="003A275A"/>
    <w:rsid w:val="003A3320"/>
    <w:rsid w:val="003A5D79"/>
    <w:rsid w:val="003A79F4"/>
    <w:rsid w:val="003B023E"/>
    <w:rsid w:val="003B070A"/>
    <w:rsid w:val="003B16F9"/>
    <w:rsid w:val="003B5122"/>
    <w:rsid w:val="003B6452"/>
    <w:rsid w:val="003C0022"/>
    <w:rsid w:val="003C42EE"/>
    <w:rsid w:val="003C4DAE"/>
    <w:rsid w:val="003C5BC4"/>
    <w:rsid w:val="003D03C5"/>
    <w:rsid w:val="003D4B3D"/>
    <w:rsid w:val="003D5D08"/>
    <w:rsid w:val="003E12DC"/>
    <w:rsid w:val="003E301E"/>
    <w:rsid w:val="003E4CEA"/>
    <w:rsid w:val="003F67D6"/>
    <w:rsid w:val="004030AD"/>
    <w:rsid w:val="004070E2"/>
    <w:rsid w:val="0041290B"/>
    <w:rsid w:val="00416645"/>
    <w:rsid w:val="004235B4"/>
    <w:rsid w:val="00424C18"/>
    <w:rsid w:val="004379F3"/>
    <w:rsid w:val="00441E72"/>
    <w:rsid w:val="00442BFF"/>
    <w:rsid w:val="004439F6"/>
    <w:rsid w:val="0045093D"/>
    <w:rsid w:val="00451621"/>
    <w:rsid w:val="0045253F"/>
    <w:rsid w:val="0045255B"/>
    <w:rsid w:val="0045522A"/>
    <w:rsid w:val="004656F0"/>
    <w:rsid w:val="00465819"/>
    <w:rsid w:val="00473683"/>
    <w:rsid w:val="004758ED"/>
    <w:rsid w:val="0048221C"/>
    <w:rsid w:val="004825CF"/>
    <w:rsid w:val="00482FFD"/>
    <w:rsid w:val="00484A40"/>
    <w:rsid w:val="00484D7F"/>
    <w:rsid w:val="00485B4C"/>
    <w:rsid w:val="00487B6A"/>
    <w:rsid w:val="004970CD"/>
    <w:rsid w:val="004A00C9"/>
    <w:rsid w:val="004A120B"/>
    <w:rsid w:val="004A361B"/>
    <w:rsid w:val="004A5E1C"/>
    <w:rsid w:val="004A5FC5"/>
    <w:rsid w:val="004A74E2"/>
    <w:rsid w:val="004B2069"/>
    <w:rsid w:val="004B321E"/>
    <w:rsid w:val="004B33E7"/>
    <w:rsid w:val="004B41AB"/>
    <w:rsid w:val="004C276E"/>
    <w:rsid w:val="004C4023"/>
    <w:rsid w:val="004C5B63"/>
    <w:rsid w:val="004D45D4"/>
    <w:rsid w:val="004D583E"/>
    <w:rsid w:val="004E08F1"/>
    <w:rsid w:val="004E1F03"/>
    <w:rsid w:val="004E4B62"/>
    <w:rsid w:val="004E7464"/>
    <w:rsid w:val="004F0E36"/>
    <w:rsid w:val="004F1020"/>
    <w:rsid w:val="004F2DF2"/>
    <w:rsid w:val="004F3C43"/>
    <w:rsid w:val="004F4028"/>
    <w:rsid w:val="004F5247"/>
    <w:rsid w:val="004F67B8"/>
    <w:rsid w:val="004F6C85"/>
    <w:rsid w:val="004F746C"/>
    <w:rsid w:val="00501CD8"/>
    <w:rsid w:val="005020AB"/>
    <w:rsid w:val="00502443"/>
    <w:rsid w:val="005028F6"/>
    <w:rsid w:val="00502EAF"/>
    <w:rsid w:val="00505491"/>
    <w:rsid w:val="005070CA"/>
    <w:rsid w:val="0050752F"/>
    <w:rsid w:val="00520C79"/>
    <w:rsid w:val="0052469F"/>
    <w:rsid w:val="00526B8E"/>
    <w:rsid w:val="005327DB"/>
    <w:rsid w:val="00534AF2"/>
    <w:rsid w:val="0054230D"/>
    <w:rsid w:val="0054255B"/>
    <w:rsid w:val="00543A76"/>
    <w:rsid w:val="0054774B"/>
    <w:rsid w:val="00553370"/>
    <w:rsid w:val="005571E6"/>
    <w:rsid w:val="00557315"/>
    <w:rsid w:val="00560020"/>
    <w:rsid w:val="00561C4F"/>
    <w:rsid w:val="00562ED3"/>
    <w:rsid w:val="00565222"/>
    <w:rsid w:val="00567063"/>
    <w:rsid w:val="005675C7"/>
    <w:rsid w:val="005705F4"/>
    <w:rsid w:val="00570C1D"/>
    <w:rsid w:val="0057532A"/>
    <w:rsid w:val="00590769"/>
    <w:rsid w:val="00590BF9"/>
    <w:rsid w:val="00591842"/>
    <w:rsid w:val="00595D72"/>
    <w:rsid w:val="005A5ACA"/>
    <w:rsid w:val="005A5C1E"/>
    <w:rsid w:val="005A748C"/>
    <w:rsid w:val="005A7C3B"/>
    <w:rsid w:val="005C2C26"/>
    <w:rsid w:val="005C3D7D"/>
    <w:rsid w:val="005D26FA"/>
    <w:rsid w:val="005D571F"/>
    <w:rsid w:val="005E2159"/>
    <w:rsid w:val="005E2ABC"/>
    <w:rsid w:val="005E6D27"/>
    <w:rsid w:val="005F07CE"/>
    <w:rsid w:val="005F1537"/>
    <w:rsid w:val="005F284A"/>
    <w:rsid w:val="005F5D15"/>
    <w:rsid w:val="005F5EEA"/>
    <w:rsid w:val="00602B81"/>
    <w:rsid w:val="00602C89"/>
    <w:rsid w:val="00605B9D"/>
    <w:rsid w:val="006115BF"/>
    <w:rsid w:val="006175E4"/>
    <w:rsid w:val="00620278"/>
    <w:rsid w:val="006212EE"/>
    <w:rsid w:val="00622EE4"/>
    <w:rsid w:val="00624721"/>
    <w:rsid w:val="00626F2B"/>
    <w:rsid w:val="00627AE5"/>
    <w:rsid w:val="00627BE0"/>
    <w:rsid w:val="00630C84"/>
    <w:rsid w:val="006314AA"/>
    <w:rsid w:val="006323DE"/>
    <w:rsid w:val="00642084"/>
    <w:rsid w:val="0064332D"/>
    <w:rsid w:val="00645448"/>
    <w:rsid w:val="006456F0"/>
    <w:rsid w:val="006511B6"/>
    <w:rsid w:val="006535D7"/>
    <w:rsid w:val="006542AA"/>
    <w:rsid w:val="0066091E"/>
    <w:rsid w:val="006653D0"/>
    <w:rsid w:val="00666011"/>
    <w:rsid w:val="00666A54"/>
    <w:rsid w:val="00667662"/>
    <w:rsid w:val="006678BB"/>
    <w:rsid w:val="006765D3"/>
    <w:rsid w:val="006811D3"/>
    <w:rsid w:val="00687CD5"/>
    <w:rsid w:val="00691897"/>
    <w:rsid w:val="00691A58"/>
    <w:rsid w:val="00692C8B"/>
    <w:rsid w:val="006A07E7"/>
    <w:rsid w:val="006A0E36"/>
    <w:rsid w:val="006A0F62"/>
    <w:rsid w:val="006A1A90"/>
    <w:rsid w:val="006A5FFD"/>
    <w:rsid w:val="006A7264"/>
    <w:rsid w:val="006B0900"/>
    <w:rsid w:val="006B3116"/>
    <w:rsid w:val="006B630E"/>
    <w:rsid w:val="006D3B5F"/>
    <w:rsid w:val="006D449E"/>
    <w:rsid w:val="006E1574"/>
    <w:rsid w:val="006E3126"/>
    <w:rsid w:val="006E3359"/>
    <w:rsid w:val="006E5C6D"/>
    <w:rsid w:val="006E5EFB"/>
    <w:rsid w:val="006E755B"/>
    <w:rsid w:val="006F580F"/>
    <w:rsid w:val="006F5A79"/>
    <w:rsid w:val="006F6E64"/>
    <w:rsid w:val="0070102E"/>
    <w:rsid w:val="007030D8"/>
    <w:rsid w:val="007040B9"/>
    <w:rsid w:val="00704966"/>
    <w:rsid w:val="00705D04"/>
    <w:rsid w:val="00706D3C"/>
    <w:rsid w:val="007133D1"/>
    <w:rsid w:val="00713A79"/>
    <w:rsid w:val="00717618"/>
    <w:rsid w:val="007211E1"/>
    <w:rsid w:val="007243BE"/>
    <w:rsid w:val="00727BEE"/>
    <w:rsid w:val="007302AA"/>
    <w:rsid w:val="007325F3"/>
    <w:rsid w:val="007369A5"/>
    <w:rsid w:val="00737A0E"/>
    <w:rsid w:val="007430E1"/>
    <w:rsid w:val="007560FF"/>
    <w:rsid w:val="00756597"/>
    <w:rsid w:val="007604BC"/>
    <w:rsid w:val="007605BB"/>
    <w:rsid w:val="0076274B"/>
    <w:rsid w:val="00763920"/>
    <w:rsid w:val="007668A0"/>
    <w:rsid w:val="00770799"/>
    <w:rsid w:val="007726E8"/>
    <w:rsid w:val="00775DEE"/>
    <w:rsid w:val="00775FA1"/>
    <w:rsid w:val="00776E44"/>
    <w:rsid w:val="00786532"/>
    <w:rsid w:val="00795CBB"/>
    <w:rsid w:val="00795EC1"/>
    <w:rsid w:val="00796CB2"/>
    <w:rsid w:val="00797EFD"/>
    <w:rsid w:val="007A286B"/>
    <w:rsid w:val="007A6E03"/>
    <w:rsid w:val="007A7BFA"/>
    <w:rsid w:val="007B04BB"/>
    <w:rsid w:val="007B31EF"/>
    <w:rsid w:val="007B3898"/>
    <w:rsid w:val="007B661A"/>
    <w:rsid w:val="007B6D9C"/>
    <w:rsid w:val="007C0405"/>
    <w:rsid w:val="007C1122"/>
    <w:rsid w:val="007C2EE5"/>
    <w:rsid w:val="007C35DA"/>
    <w:rsid w:val="007C6ADF"/>
    <w:rsid w:val="007D06A5"/>
    <w:rsid w:val="007D0E4D"/>
    <w:rsid w:val="007D2090"/>
    <w:rsid w:val="007E7040"/>
    <w:rsid w:val="007F3A82"/>
    <w:rsid w:val="007F4DA9"/>
    <w:rsid w:val="007F77F7"/>
    <w:rsid w:val="00800FD2"/>
    <w:rsid w:val="00801E71"/>
    <w:rsid w:val="00803573"/>
    <w:rsid w:val="008038C4"/>
    <w:rsid w:val="00806909"/>
    <w:rsid w:val="00812C9F"/>
    <w:rsid w:val="008143DA"/>
    <w:rsid w:val="00815375"/>
    <w:rsid w:val="00816854"/>
    <w:rsid w:val="00820874"/>
    <w:rsid w:val="008219BC"/>
    <w:rsid w:val="00821C61"/>
    <w:rsid w:val="00822713"/>
    <w:rsid w:val="00827CD7"/>
    <w:rsid w:val="008323B2"/>
    <w:rsid w:val="00834AC9"/>
    <w:rsid w:val="008368FD"/>
    <w:rsid w:val="00837A72"/>
    <w:rsid w:val="008417ED"/>
    <w:rsid w:val="00841A04"/>
    <w:rsid w:val="00843F0E"/>
    <w:rsid w:val="008469D6"/>
    <w:rsid w:val="00850A52"/>
    <w:rsid w:val="00852455"/>
    <w:rsid w:val="00852519"/>
    <w:rsid w:val="008575EF"/>
    <w:rsid w:val="00860FFC"/>
    <w:rsid w:val="00871BC1"/>
    <w:rsid w:val="00873823"/>
    <w:rsid w:val="008743F4"/>
    <w:rsid w:val="00874546"/>
    <w:rsid w:val="008765F1"/>
    <w:rsid w:val="00882ED3"/>
    <w:rsid w:val="00883609"/>
    <w:rsid w:val="00895D91"/>
    <w:rsid w:val="008A618A"/>
    <w:rsid w:val="008B0152"/>
    <w:rsid w:val="008B3104"/>
    <w:rsid w:val="008B3FD5"/>
    <w:rsid w:val="008B605D"/>
    <w:rsid w:val="008C2893"/>
    <w:rsid w:val="008C2FC7"/>
    <w:rsid w:val="008C3005"/>
    <w:rsid w:val="008C3F90"/>
    <w:rsid w:val="008C7C6E"/>
    <w:rsid w:val="008D0303"/>
    <w:rsid w:val="008D5464"/>
    <w:rsid w:val="008E0F9B"/>
    <w:rsid w:val="008E2E67"/>
    <w:rsid w:val="008F1A55"/>
    <w:rsid w:val="008F424F"/>
    <w:rsid w:val="008F4C6A"/>
    <w:rsid w:val="00901F3F"/>
    <w:rsid w:val="00905F69"/>
    <w:rsid w:val="00907F64"/>
    <w:rsid w:val="00910EC7"/>
    <w:rsid w:val="0091299E"/>
    <w:rsid w:val="00914D76"/>
    <w:rsid w:val="00921C42"/>
    <w:rsid w:val="00923BDD"/>
    <w:rsid w:val="00923BE7"/>
    <w:rsid w:val="009252B2"/>
    <w:rsid w:val="00930117"/>
    <w:rsid w:val="009302B0"/>
    <w:rsid w:val="00931F5E"/>
    <w:rsid w:val="00935F84"/>
    <w:rsid w:val="00936BDB"/>
    <w:rsid w:val="009432DC"/>
    <w:rsid w:val="009439A3"/>
    <w:rsid w:val="0094705C"/>
    <w:rsid w:val="00947830"/>
    <w:rsid w:val="0095299D"/>
    <w:rsid w:val="009606C5"/>
    <w:rsid w:val="009607AE"/>
    <w:rsid w:val="00960E5F"/>
    <w:rsid w:val="00963F5D"/>
    <w:rsid w:val="00977493"/>
    <w:rsid w:val="00980F04"/>
    <w:rsid w:val="009853CF"/>
    <w:rsid w:val="00987FAD"/>
    <w:rsid w:val="00992E25"/>
    <w:rsid w:val="00993E75"/>
    <w:rsid w:val="00996EE9"/>
    <w:rsid w:val="009A147B"/>
    <w:rsid w:val="009A2749"/>
    <w:rsid w:val="009A528D"/>
    <w:rsid w:val="009B09BD"/>
    <w:rsid w:val="009B7CBD"/>
    <w:rsid w:val="009C0F6A"/>
    <w:rsid w:val="009C3366"/>
    <w:rsid w:val="009C3A05"/>
    <w:rsid w:val="009D0A67"/>
    <w:rsid w:val="009D65D2"/>
    <w:rsid w:val="009D6743"/>
    <w:rsid w:val="009D6AD5"/>
    <w:rsid w:val="009E0BFB"/>
    <w:rsid w:val="009E22BE"/>
    <w:rsid w:val="009E3C05"/>
    <w:rsid w:val="009E417F"/>
    <w:rsid w:val="009E607E"/>
    <w:rsid w:val="009E6971"/>
    <w:rsid w:val="00A022C5"/>
    <w:rsid w:val="00A02D8E"/>
    <w:rsid w:val="00A0363C"/>
    <w:rsid w:val="00A04446"/>
    <w:rsid w:val="00A05CC6"/>
    <w:rsid w:val="00A063C3"/>
    <w:rsid w:val="00A12E20"/>
    <w:rsid w:val="00A13559"/>
    <w:rsid w:val="00A14CD7"/>
    <w:rsid w:val="00A20C55"/>
    <w:rsid w:val="00A21A68"/>
    <w:rsid w:val="00A25F4C"/>
    <w:rsid w:val="00A41D99"/>
    <w:rsid w:val="00A43A12"/>
    <w:rsid w:val="00A46639"/>
    <w:rsid w:val="00A5268D"/>
    <w:rsid w:val="00A52B5B"/>
    <w:rsid w:val="00A535F6"/>
    <w:rsid w:val="00A56D1B"/>
    <w:rsid w:val="00A610D2"/>
    <w:rsid w:val="00A702B3"/>
    <w:rsid w:val="00A71EAB"/>
    <w:rsid w:val="00A735D4"/>
    <w:rsid w:val="00A76015"/>
    <w:rsid w:val="00A91FD3"/>
    <w:rsid w:val="00A95826"/>
    <w:rsid w:val="00A9660E"/>
    <w:rsid w:val="00A97B9F"/>
    <w:rsid w:val="00AA2214"/>
    <w:rsid w:val="00AA3F1A"/>
    <w:rsid w:val="00AA59DD"/>
    <w:rsid w:val="00AA6245"/>
    <w:rsid w:val="00AA77BA"/>
    <w:rsid w:val="00AA7C86"/>
    <w:rsid w:val="00AB090F"/>
    <w:rsid w:val="00AB093D"/>
    <w:rsid w:val="00AB1ED9"/>
    <w:rsid w:val="00AB427E"/>
    <w:rsid w:val="00AB48ED"/>
    <w:rsid w:val="00AB4CC8"/>
    <w:rsid w:val="00AB5767"/>
    <w:rsid w:val="00AB74CC"/>
    <w:rsid w:val="00AC1CBA"/>
    <w:rsid w:val="00AC4D3C"/>
    <w:rsid w:val="00AC4F1E"/>
    <w:rsid w:val="00AD0C9C"/>
    <w:rsid w:val="00AD2592"/>
    <w:rsid w:val="00AD6B97"/>
    <w:rsid w:val="00AE0EF3"/>
    <w:rsid w:val="00AE1DE6"/>
    <w:rsid w:val="00AE2057"/>
    <w:rsid w:val="00AE6229"/>
    <w:rsid w:val="00AF5494"/>
    <w:rsid w:val="00B00684"/>
    <w:rsid w:val="00B017A1"/>
    <w:rsid w:val="00B0473F"/>
    <w:rsid w:val="00B20E88"/>
    <w:rsid w:val="00B21C0A"/>
    <w:rsid w:val="00B247A2"/>
    <w:rsid w:val="00B315C4"/>
    <w:rsid w:val="00B36E85"/>
    <w:rsid w:val="00B405DD"/>
    <w:rsid w:val="00B43AC2"/>
    <w:rsid w:val="00B43E83"/>
    <w:rsid w:val="00B44347"/>
    <w:rsid w:val="00B4625A"/>
    <w:rsid w:val="00B464A6"/>
    <w:rsid w:val="00B5352C"/>
    <w:rsid w:val="00B53D74"/>
    <w:rsid w:val="00B5756A"/>
    <w:rsid w:val="00B57AEE"/>
    <w:rsid w:val="00B650AB"/>
    <w:rsid w:val="00B67B0A"/>
    <w:rsid w:val="00B72253"/>
    <w:rsid w:val="00B74A4A"/>
    <w:rsid w:val="00B76A57"/>
    <w:rsid w:val="00B812CA"/>
    <w:rsid w:val="00B8301A"/>
    <w:rsid w:val="00B83D00"/>
    <w:rsid w:val="00B907D9"/>
    <w:rsid w:val="00B92DAE"/>
    <w:rsid w:val="00B9346F"/>
    <w:rsid w:val="00B93C40"/>
    <w:rsid w:val="00B9608E"/>
    <w:rsid w:val="00BA13C3"/>
    <w:rsid w:val="00BA74A1"/>
    <w:rsid w:val="00BA7F47"/>
    <w:rsid w:val="00BB2374"/>
    <w:rsid w:val="00BB63E2"/>
    <w:rsid w:val="00BB6A08"/>
    <w:rsid w:val="00BC5910"/>
    <w:rsid w:val="00BC7189"/>
    <w:rsid w:val="00BD5E06"/>
    <w:rsid w:val="00BE3370"/>
    <w:rsid w:val="00BE3929"/>
    <w:rsid w:val="00BF2D95"/>
    <w:rsid w:val="00BF3735"/>
    <w:rsid w:val="00BF5CE8"/>
    <w:rsid w:val="00C05F21"/>
    <w:rsid w:val="00C07C8F"/>
    <w:rsid w:val="00C1301B"/>
    <w:rsid w:val="00C1432E"/>
    <w:rsid w:val="00C200DA"/>
    <w:rsid w:val="00C205B8"/>
    <w:rsid w:val="00C223DB"/>
    <w:rsid w:val="00C22902"/>
    <w:rsid w:val="00C23E41"/>
    <w:rsid w:val="00C252A2"/>
    <w:rsid w:val="00C26D5F"/>
    <w:rsid w:val="00C324B0"/>
    <w:rsid w:val="00C32872"/>
    <w:rsid w:val="00C33530"/>
    <w:rsid w:val="00C41086"/>
    <w:rsid w:val="00C4357D"/>
    <w:rsid w:val="00C47B50"/>
    <w:rsid w:val="00C50689"/>
    <w:rsid w:val="00C52DA3"/>
    <w:rsid w:val="00C64F46"/>
    <w:rsid w:val="00C65956"/>
    <w:rsid w:val="00C65AD3"/>
    <w:rsid w:val="00C6785B"/>
    <w:rsid w:val="00C7383B"/>
    <w:rsid w:val="00C7698F"/>
    <w:rsid w:val="00C80A77"/>
    <w:rsid w:val="00C84659"/>
    <w:rsid w:val="00C87429"/>
    <w:rsid w:val="00C90230"/>
    <w:rsid w:val="00C91ACD"/>
    <w:rsid w:val="00C97B65"/>
    <w:rsid w:val="00CA1778"/>
    <w:rsid w:val="00CA1EB9"/>
    <w:rsid w:val="00CA3278"/>
    <w:rsid w:val="00CB114F"/>
    <w:rsid w:val="00CC06C6"/>
    <w:rsid w:val="00CC0799"/>
    <w:rsid w:val="00CC1231"/>
    <w:rsid w:val="00CC1826"/>
    <w:rsid w:val="00CC30F1"/>
    <w:rsid w:val="00CC487B"/>
    <w:rsid w:val="00CD055F"/>
    <w:rsid w:val="00CD442D"/>
    <w:rsid w:val="00CD5497"/>
    <w:rsid w:val="00CD6C18"/>
    <w:rsid w:val="00CD6F69"/>
    <w:rsid w:val="00CD7DDD"/>
    <w:rsid w:val="00CE2080"/>
    <w:rsid w:val="00CE2429"/>
    <w:rsid w:val="00CE3BD8"/>
    <w:rsid w:val="00CE7012"/>
    <w:rsid w:val="00CE71C3"/>
    <w:rsid w:val="00CF235A"/>
    <w:rsid w:val="00CF2ED5"/>
    <w:rsid w:val="00CF3534"/>
    <w:rsid w:val="00CF5048"/>
    <w:rsid w:val="00D005EB"/>
    <w:rsid w:val="00D05971"/>
    <w:rsid w:val="00D0790D"/>
    <w:rsid w:val="00D1001D"/>
    <w:rsid w:val="00D111E1"/>
    <w:rsid w:val="00D14300"/>
    <w:rsid w:val="00D16685"/>
    <w:rsid w:val="00D21E89"/>
    <w:rsid w:val="00D23920"/>
    <w:rsid w:val="00D26A3B"/>
    <w:rsid w:val="00D26DBE"/>
    <w:rsid w:val="00D27E36"/>
    <w:rsid w:val="00D33A02"/>
    <w:rsid w:val="00D362F5"/>
    <w:rsid w:val="00D3706E"/>
    <w:rsid w:val="00D37978"/>
    <w:rsid w:val="00D43ED0"/>
    <w:rsid w:val="00D461E9"/>
    <w:rsid w:val="00D4780E"/>
    <w:rsid w:val="00D50688"/>
    <w:rsid w:val="00D5329A"/>
    <w:rsid w:val="00D5593C"/>
    <w:rsid w:val="00D56954"/>
    <w:rsid w:val="00D61248"/>
    <w:rsid w:val="00D6259F"/>
    <w:rsid w:val="00D633E8"/>
    <w:rsid w:val="00D663A7"/>
    <w:rsid w:val="00D66490"/>
    <w:rsid w:val="00D71D94"/>
    <w:rsid w:val="00D8140E"/>
    <w:rsid w:val="00D8237C"/>
    <w:rsid w:val="00D83B15"/>
    <w:rsid w:val="00D85093"/>
    <w:rsid w:val="00D85A6A"/>
    <w:rsid w:val="00D92339"/>
    <w:rsid w:val="00D938AA"/>
    <w:rsid w:val="00DA2151"/>
    <w:rsid w:val="00DA25D3"/>
    <w:rsid w:val="00DA461D"/>
    <w:rsid w:val="00DA7774"/>
    <w:rsid w:val="00DB0C24"/>
    <w:rsid w:val="00DB195A"/>
    <w:rsid w:val="00DB2488"/>
    <w:rsid w:val="00DC230F"/>
    <w:rsid w:val="00DC4EA5"/>
    <w:rsid w:val="00DC4FDA"/>
    <w:rsid w:val="00DD5B8E"/>
    <w:rsid w:val="00DE1526"/>
    <w:rsid w:val="00DE37A1"/>
    <w:rsid w:val="00DF2873"/>
    <w:rsid w:val="00DF36B4"/>
    <w:rsid w:val="00DF44F4"/>
    <w:rsid w:val="00DF5079"/>
    <w:rsid w:val="00E00482"/>
    <w:rsid w:val="00E01172"/>
    <w:rsid w:val="00E018AE"/>
    <w:rsid w:val="00E03889"/>
    <w:rsid w:val="00E15FCA"/>
    <w:rsid w:val="00E233E0"/>
    <w:rsid w:val="00E31417"/>
    <w:rsid w:val="00E33B35"/>
    <w:rsid w:val="00E42C92"/>
    <w:rsid w:val="00E44001"/>
    <w:rsid w:val="00E47C77"/>
    <w:rsid w:val="00E47D39"/>
    <w:rsid w:val="00E545FC"/>
    <w:rsid w:val="00E55876"/>
    <w:rsid w:val="00E572E8"/>
    <w:rsid w:val="00E60CAA"/>
    <w:rsid w:val="00E629BA"/>
    <w:rsid w:val="00E650A2"/>
    <w:rsid w:val="00E7030E"/>
    <w:rsid w:val="00E72929"/>
    <w:rsid w:val="00E74F24"/>
    <w:rsid w:val="00E771C6"/>
    <w:rsid w:val="00E800CF"/>
    <w:rsid w:val="00E84256"/>
    <w:rsid w:val="00E85B68"/>
    <w:rsid w:val="00E86AA7"/>
    <w:rsid w:val="00E90009"/>
    <w:rsid w:val="00E91A37"/>
    <w:rsid w:val="00E92FE6"/>
    <w:rsid w:val="00E94DD1"/>
    <w:rsid w:val="00E95406"/>
    <w:rsid w:val="00E95446"/>
    <w:rsid w:val="00E9738E"/>
    <w:rsid w:val="00E97863"/>
    <w:rsid w:val="00EA3C4A"/>
    <w:rsid w:val="00EA5A23"/>
    <w:rsid w:val="00EB1599"/>
    <w:rsid w:val="00EB4754"/>
    <w:rsid w:val="00EB5435"/>
    <w:rsid w:val="00EB69C9"/>
    <w:rsid w:val="00EC20AD"/>
    <w:rsid w:val="00EC3D04"/>
    <w:rsid w:val="00EC576E"/>
    <w:rsid w:val="00EC6BBA"/>
    <w:rsid w:val="00ED0D8A"/>
    <w:rsid w:val="00ED230B"/>
    <w:rsid w:val="00ED622D"/>
    <w:rsid w:val="00ED6A09"/>
    <w:rsid w:val="00EE13C4"/>
    <w:rsid w:val="00EE2557"/>
    <w:rsid w:val="00EE5504"/>
    <w:rsid w:val="00EF03A4"/>
    <w:rsid w:val="00EF06C8"/>
    <w:rsid w:val="00EF1E80"/>
    <w:rsid w:val="00EF4354"/>
    <w:rsid w:val="00F111B0"/>
    <w:rsid w:val="00F111ED"/>
    <w:rsid w:val="00F11731"/>
    <w:rsid w:val="00F1226E"/>
    <w:rsid w:val="00F16F84"/>
    <w:rsid w:val="00F171B7"/>
    <w:rsid w:val="00F17CED"/>
    <w:rsid w:val="00F20E67"/>
    <w:rsid w:val="00F21CF0"/>
    <w:rsid w:val="00F21F98"/>
    <w:rsid w:val="00F243A2"/>
    <w:rsid w:val="00F275DB"/>
    <w:rsid w:val="00F31829"/>
    <w:rsid w:val="00F35E7D"/>
    <w:rsid w:val="00F362DE"/>
    <w:rsid w:val="00F37041"/>
    <w:rsid w:val="00F37403"/>
    <w:rsid w:val="00F378AE"/>
    <w:rsid w:val="00F37BAE"/>
    <w:rsid w:val="00F42DA2"/>
    <w:rsid w:val="00F43ECB"/>
    <w:rsid w:val="00F45AA6"/>
    <w:rsid w:val="00F50C1D"/>
    <w:rsid w:val="00F5488B"/>
    <w:rsid w:val="00F55847"/>
    <w:rsid w:val="00F568A8"/>
    <w:rsid w:val="00F57C63"/>
    <w:rsid w:val="00F606AE"/>
    <w:rsid w:val="00F634F2"/>
    <w:rsid w:val="00F6589D"/>
    <w:rsid w:val="00F736A2"/>
    <w:rsid w:val="00F74D86"/>
    <w:rsid w:val="00F82435"/>
    <w:rsid w:val="00F84A2E"/>
    <w:rsid w:val="00F90339"/>
    <w:rsid w:val="00F90F26"/>
    <w:rsid w:val="00F90F64"/>
    <w:rsid w:val="00F9314D"/>
    <w:rsid w:val="00F9483C"/>
    <w:rsid w:val="00F96DF2"/>
    <w:rsid w:val="00F97860"/>
    <w:rsid w:val="00F97D2B"/>
    <w:rsid w:val="00FA34C7"/>
    <w:rsid w:val="00FA4A79"/>
    <w:rsid w:val="00FA4CA9"/>
    <w:rsid w:val="00FB0907"/>
    <w:rsid w:val="00FB12B4"/>
    <w:rsid w:val="00FB180A"/>
    <w:rsid w:val="00FB2450"/>
    <w:rsid w:val="00FB27D7"/>
    <w:rsid w:val="00FB2B18"/>
    <w:rsid w:val="00FB5DDA"/>
    <w:rsid w:val="00FB658D"/>
    <w:rsid w:val="00FB6F7F"/>
    <w:rsid w:val="00FC063E"/>
    <w:rsid w:val="00FC109D"/>
    <w:rsid w:val="00FC5585"/>
    <w:rsid w:val="00FC7B1A"/>
    <w:rsid w:val="00FD2AD1"/>
    <w:rsid w:val="00FD3B93"/>
    <w:rsid w:val="00FD4908"/>
    <w:rsid w:val="00FD7FAC"/>
    <w:rsid w:val="00FE1376"/>
    <w:rsid w:val="00FE354D"/>
    <w:rsid w:val="00FF0E96"/>
    <w:rsid w:val="00FF3BBD"/>
    <w:rsid w:val="00FF4666"/>
    <w:rsid w:val="00FF6791"/>
    <w:rsid w:val="00FF6F01"/>
    <w:rsid w:val="5FF0D226"/>
    <w:rsid w:val="6FBD40E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E79B"/>
  <w15:chartTrackingRefBased/>
  <w15:docId w15:val="{16FADB28-100A-43BD-8A92-868FF81D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A"/>
    <w:pPr>
      <w:spacing w:after="0" w:line="320" w:lineRule="atLeast"/>
    </w:pPr>
    <w:rPr>
      <w:rFonts w:ascii="Sennheiser Office" w:hAnsi="Sennheiser Office"/>
      <w:sz w:val="20"/>
    </w:rPr>
  </w:style>
  <w:style w:type="paragraph" w:styleId="berschrift1">
    <w:name w:val="heading 1"/>
    <w:basedOn w:val="Standard"/>
    <w:next w:val="Standard"/>
    <w:link w:val="berschrift1Zchn"/>
    <w:uiPriority w:val="9"/>
    <w:qFormat/>
    <w:rsid w:val="007A6E03"/>
    <w:pPr>
      <w:keepNext/>
      <w:keepLines/>
      <w:outlineLvl w:val="0"/>
    </w:pPr>
    <w:rPr>
      <w:rFonts w:asciiTheme="majorHAnsi" w:eastAsiaTheme="majorEastAsia" w:hAnsiTheme="majorHAnsi" w:cstheme="majorBidi"/>
      <w:b/>
      <w:color w:val="000000" w:themeColor="text1"/>
      <w:spacing w:val="-3"/>
      <w:sz w:val="24"/>
      <w:szCs w:val="32"/>
    </w:rPr>
  </w:style>
  <w:style w:type="paragraph" w:styleId="berschrift2">
    <w:name w:val="heading 2"/>
    <w:basedOn w:val="Standard"/>
    <w:next w:val="Standard"/>
    <w:link w:val="berschrift2Zchn"/>
    <w:uiPriority w:val="9"/>
    <w:semiHidden/>
    <w:unhideWhenUsed/>
    <w:rsid w:val="00B812CA"/>
    <w:pPr>
      <w:keepNext/>
      <w:keepLines/>
      <w:spacing w:before="40"/>
      <w:outlineLvl w:val="1"/>
    </w:pPr>
    <w:rPr>
      <w:rFonts w:asciiTheme="majorHAnsi" w:eastAsiaTheme="majorEastAsia" w:hAnsiTheme="majorHAnsi" w:cstheme="majorBidi"/>
      <w:color w:val="006F9F"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A2214"/>
    <w:pPr>
      <w:tabs>
        <w:tab w:val="center" w:pos="4536"/>
        <w:tab w:val="right" w:pos="9072"/>
      </w:tabs>
      <w:spacing w:line="218" w:lineRule="auto"/>
      <w:ind w:right="-964"/>
      <w:jc w:val="right"/>
    </w:pPr>
    <w:rPr>
      <w:b/>
      <w:color w:val="000000" w:themeColor="text1"/>
    </w:rPr>
  </w:style>
  <w:style w:type="character" w:customStyle="1" w:styleId="KopfzeileZchn">
    <w:name w:val="Kopfzeile Zchn"/>
    <w:basedOn w:val="Absatz-Standardschriftart"/>
    <w:link w:val="Kopfzeile"/>
    <w:uiPriority w:val="99"/>
    <w:rsid w:val="00AA2214"/>
    <w:rPr>
      <w:rFonts w:ascii="Sennheiser Office" w:hAnsi="Sennheiser Office"/>
      <w:b/>
      <w:color w:val="000000" w:themeColor="text1"/>
      <w:sz w:val="20"/>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Standard"/>
    <w:qFormat/>
    <w:rsid w:val="00FB5DDA"/>
    <w:pPr>
      <w:spacing w:before="180" w:after="180" w:line="240" w:lineRule="auto"/>
    </w:pPr>
    <w:rPr>
      <w:noProof/>
    </w:rPr>
  </w:style>
  <w:style w:type="character" w:styleId="Fett">
    <w:name w:val="Strong"/>
    <w:basedOn w:val="Absatz-Standardschriftart"/>
    <w:uiPriority w:val="22"/>
    <w:qFormat/>
    <w:rsid w:val="00150ACA"/>
    <w:rPr>
      <w:b/>
      <w:bCs/>
    </w:rPr>
  </w:style>
  <w:style w:type="character" w:customStyle="1" w:styleId="berschrift1Zchn">
    <w:name w:val="Überschrift 1 Zchn"/>
    <w:basedOn w:val="Absatz-Standardschriftart"/>
    <w:link w:val="berschrift1"/>
    <w:uiPriority w:val="9"/>
    <w:rsid w:val="007A6E03"/>
    <w:rPr>
      <w:rFonts w:asciiTheme="majorHAnsi" w:eastAsiaTheme="majorEastAsia" w:hAnsiTheme="majorHAnsi" w:cstheme="majorBidi"/>
      <w:b/>
      <w:color w:val="000000" w:themeColor="text1"/>
      <w:spacing w:val="-3"/>
      <w:sz w:val="24"/>
      <w:szCs w:val="32"/>
      <w:lang w:val="en-GB"/>
    </w:rPr>
  </w:style>
  <w:style w:type="character" w:customStyle="1" w:styleId="Blue">
    <w:name w:val="Blue"/>
    <w:basedOn w:val="Absatz-Standardschriftart"/>
    <w:uiPriority w:val="1"/>
    <w:qFormat/>
    <w:rsid w:val="00D71D94"/>
    <w:rPr>
      <w:bCs/>
      <w:color w:val="0095D5" w:themeColor="accent1"/>
      <w:lang w:val="de-DE"/>
    </w:rPr>
  </w:style>
  <w:style w:type="paragraph" w:customStyle="1" w:styleId="Bildunterschrift">
    <w:name w:val="Bildunterschrift"/>
    <w:basedOn w:val="Standard"/>
    <w:qFormat/>
    <w:rsid w:val="00E7030E"/>
    <w:pPr>
      <w:spacing w:line="208" w:lineRule="atLeast"/>
    </w:pPr>
    <w:rPr>
      <w:sz w:val="16"/>
    </w:rPr>
  </w:style>
  <w:style w:type="paragraph" w:customStyle="1" w:styleId="Presscontact">
    <w:name w:val="Press contact"/>
    <w:basedOn w:val="Standard"/>
    <w:qFormat/>
    <w:rsid w:val="00EA5A23"/>
    <w:pPr>
      <w:spacing w:line="220" w:lineRule="atLeast"/>
    </w:pPr>
    <w:rPr>
      <w:sz w:val="16"/>
    </w:rPr>
  </w:style>
  <w:style w:type="character" w:styleId="Kommentarzeichen">
    <w:name w:val="annotation reference"/>
    <w:basedOn w:val="Absatz-Standardschriftart"/>
    <w:uiPriority w:val="99"/>
    <w:semiHidden/>
    <w:unhideWhenUsed/>
    <w:rsid w:val="00B67B0A"/>
    <w:rPr>
      <w:sz w:val="16"/>
      <w:szCs w:val="16"/>
    </w:rPr>
  </w:style>
  <w:style w:type="paragraph" w:styleId="Kommentartext">
    <w:name w:val="annotation text"/>
    <w:basedOn w:val="Standard"/>
    <w:link w:val="KommentartextZchn"/>
    <w:uiPriority w:val="99"/>
    <w:unhideWhenUsed/>
    <w:rsid w:val="00B67B0A"/>
    <w:pPr>
      <w:spacing w:line="240" w:lineRule="auto"/>
    </w:pPr>
    <w:rPr>
      <w:szCs w:val="20"/>
    </w:rPr>
  </w:style>
  <w:style w:type="character" w:customStyle="1" w:styleId="KommentartextZchn">
    <w:name w:val="Kommentartext Zchn"/>
    <w:basedOn w:val="Absatz-Standardschriftart"/>
    <w:link w:val="Kommentartext"/>
    <w:uiPriority w:val="99"/>
    <w:rsid w:val="00B67B0A"/>
    <w:rPr>
      <w:rFonts w:ascii="Sennheiser Office" w:hAnsi="Sennheiser Office"/>
      <w:sz w:val="20"/>
      <w:szCs w:val="20"/>
      <w:lang w:val="en-GB"/>
    </w:rPr>
  </w:style>
  <w:style w:type="paragraph" w:styleId="Kommentarthema">
    <w:name w:val="annotation subject"/>
    <w:basedOn w:val="Kommentartext"/>
    <w:next w:val="Kommentartext"/>
    <w:link w:val="KommentarthemaZchn"/>
    <w:uiPriority w:val="99"/>
    <w:semiHidden/>
    <w:unhideWhenUsed/>
    <w:rsid w:val="00B67B0A"/>
    <w:rPr>
      <w:b/>
      <w:bCs/>
    </w:rPr>
  </w:style>
  <w:style w:type="character" w:customStyle="1" w:styleId="KommentarthemaZchn">
    <w:name w:val="Kommentarthema Zchn"/>
    <w:basedOn w:val="KommentartextZchn"/>
    <w:link w:val="Kommentarthema"/>
    <w:uiPriority w:val="99"/>
    <w:semiHidden/>
    <w:rsid w:val="00B67B0A"/>
    <w:rPr>
      <w:rFonts w:ascii="Sennheiser Office" w:hAnsi="Sennheiser Office"/>
      <w:b/>
      <w:bCs/>
      <w:sz w:val="20"/>
      <w:szCs w:val="20"/>
      <w:lang w:val="en-GB"/>
    </w:rPr>
  </w:style>
  <w:style w:type="character" w:styleId="Hyperlink">
    <w:name w:val="Hyperlink"/>
    <w:basedOn w:val="Absatz-Standardschriftart"/>
    <w:uiPriority w:val="99"/>
    <w:unhideWhenUsed/>
    <w:rsid w:val="002F635F"/>
    <w:rPr>
      <w:color w:val="000000" w:themeColor="hyperlink"/>
      <w:u w:val="single"/>
    </w:rPr>
  </w:style>
  <w:style w:type="paragraph" w:styleId="Listenabsatz">
    <w:name w:val="List Paragraph"/>
    <w:basedOn w:val="Standard"/>
    <w:uiPriority w:val="34"/>
    <w:rsid w:val="002F635F"/>
    <w:pPr>
      <w:ind w:left="720"/>
      <w:contextualSpacing/>
    </w:pPr>
  </w:style>
  <w:style w:type="character" w:styleId="Erwhnung">
    <w:name w:val="Mention"/>
    <w:basedOn w:val="Absatz-Standardschriftart"/>
    <w:uiPriority w:val="99"/>
    <w:unhideWhenUsed/>
    <w:rsid w:val="00274AE6"/>
    <w:rPr>
      <w:color w:val="2B579A"/>
      <w:shd w:val="clear" w:color="auto" w:fill="E1DFDD"/>
    </w:rPr>
  </w:style>
  <w:style w:type="paragraph" w:styleId="berarbeitung">
    <w:name w:val="Revision"/>
    <w:hidden/>
    <w:uiPriority w:val="99"/>
    <w:semiHidden/>
    <w:rsid w:val="007668A0"/>
    <w:pPr>
      <w:spacing w:after="0" w:line="240" w:lineRule="auto"/>
    </w:pPr>
    <w:rPr>
      <w:rFonts w:ascii="Sennheiser Office" w:hAnsi="Sennheiser Office"/>
      <w:sz w:val="20"/>
      <w:lang w:val="en-GB"/>
    </w:rPr>
  </w:style>
  <w:style w:type="paragraph" w:styleId="Beschriftung">
    <w:name w:val="caption"/>
    <w:basedOn w:val="Standard"/>
    <w:next w:val="Standard"/>
    <w:uiPriority w:val="35"/>
    <w:unhideWhenUsed/>
    <w:qFormat/>
    <w:rsid w:val="007668A0"/>
    <w:pPr>
      <w:spacing w:line="210" w:lineRule="atLeast"/>
    </w:pPr>
    <w:rPr>
      <w:rFonts w:asciiTheme="minorHAnsi" w:hAnsiTheme="minorHAnsi"/>
      <w:sz w:val="15"/>
    </w:rPr>
  </w:style>
  <w:style w:type="character" w:customStyle="1" w:styleId="ui-provider">
    <w:name w:val="ui-provider"/>
    <w:basedOn w:val="Absatz-Standardschriftart"/>
    <w:rsid w:val="007668A0"/>
  </w:style>
  <w:style w:type="character" w:customStyle="1" w:styleId="berschrift2Zchn">
    <w:name w:val="Überschrift 2 Zchn"/>
    <w:basedOn w:val="Absatz-Standardschriftart"/>
    <w:link w:val="berschrift2"/>
    <w:uiPriority w:val="9"/>
    <w:semiHidden/>
    <w:rsid w:val="00B812CA"/>
    <w:rPr>
      <w:rFonts w:asciiTheme="majorHAnsi" w:eastAsiaTheme="majorEastAsia" w:hAnsiTheme="majorHAnsi" w:cstheme="majorBidi"/>
      <w:color w:val="006F9F" w:themeColor="accent1" w:themeShade="BF"/>
      <w:sz w:val="26"/>
      <w:szCs w:val="26"/>
      <w:lang w:val="en-GB"/>
    </w:rPr>
  </w:style>
  <w:style w:type="paragraph" w:styleId="StandardWeb">
    <w:name w:val="Normal (Web)"/>
    <w:basedOn w:val="Standard"/>
    <w:uiPriority w:val="99"/>
    <w:unhideWhenUsed/>
    <w:rsid w:val="00B812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out">
    <w:name w:val="About"/>
    <w:basedOn w:val="Standard"/>
    <w:qFormat/>
    <w:rsid w:val="000708D2"/>
    <w:pPr>
      <w:spacing w:line="240" w:lineRule="auto"/>
    </w:pPr>
    <w:rPr>
      <w:rFonts w:asciiTheme="minorHAnsi" w:hAnsiTheme="minorHAnsi"/>
      <w:sz w:val="18"/>
    </w:rPr>
  </w:style>
  <w:style w:type="character" w:styleId="NichtaufgelsteErwhnung">
    <w:name w:val="Unresolved Mention"/>
    <w:basedOn w:val="Absatz-Standardschriftart"/>
    <w:uiPriority w:val="99"/>
    <w:semiHidden/>
    <w:unhideWhenUsed/>
    <w:rsid w:val="00C7698F"/>
    <w:rPr>
      <w:color w:val="605E5C"/>
      <w:shd w:val="clear" w:color="auto" w:fill="E1DFDD"/>
    </w:rPr>
  </w:style>
  <w:style w:type="character" w:styleId="BesuchterLink">
    <w:name w:val="FollowedHyperlink"/>
    <w:basedOn w:val="Absatz-Standardschriftart"/>
    <w:uiPriority w:val="99"/>
    <w:semiHidden/>
    <w:unhideWhenUsed/>
    <w:rsid w:val="006A0F62"/>
    <w:rPr>
      <w:color w:val="000000" w:themeColor="followedHyperlink"/>
      <w:u w:val="single"/>
    </w:rPr>
  </w:style>
  <w:style w:type="paragraph" w:customStyle="1" w:styleId="Contact">
    <w:name w:val="Contact"/>
    <w:basedOn w:val="Standard"/>
    <w:qFormat/>
    <w:rsid w:val="00025AAF"/>
    <w:pPr>
      <w:tabs>
        <w:tab w:val="left" w:pos="4111"/>
      </w:tabs>
      <w:spacing w:line="210" w:lineRule="atLeast"/>
    </w:pPr>
    <w:rPr>
      <w:rFonts w:asciiTheme="minorHAnsi" w:hAnsiTheme="minorHAnsi"/>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91789">
      <w:bodyDiv w:val="1"/>
      <w:marLeft w:val="0"/>
      <w:marRight w:val="0"/>
      <w:marTop w:val="0"/>
      <w:marBottom w:val="0"/>
      <w:divBdr>
        <w:top w:val="none" w:sz="0" w:space="0" w:color="auto"/>
        <w:left w:val="none" w:sz="0" w:space="0" w:color="auto"/>
        <w:bottom w:val="none" w:sz="0" w:space="0" w:color="auto"/>
        <w:right w:val="none" w:sz="0" w:space="0" w:color="auto"/>
      </w:divBdr>
    </w:div>
    <w:div w:id="302853391">
      <w:bodyDiv w:val="1"/>
      <w:marLeft w:val="0"/>
      <w:marRight w:val="0"/>
      <w:marTop w:val="0"/>
      <w:marBottom w:val="0"/>
      <w:divBdr>
        <w:top w:val="none" w:sz="0" w:space="0" w:color="auto"/>
        <w:left w:val="none" w:sz="0" w:space="0" w:color="auto"/>
        <w:bottom w:val="none" w:sz="0" w:space="0" w:color="auto"/>
        <w:right w:val="none" w:sz="0" w:space="0" w:color="auto"/>
      </w:divBdr>
    </w:div>
    <w:div w:id="1544517793">
      <w:bodyDiv w:val="1"/>
      <w:marLeft w:val="0"/>
      <w:marRight w:val="0"/>
      <w:marTop w:val="0"/>
      <w:marBottom w:val="0"/>
      <w:divBdr>
        <w:top w:val="none" w:sz="0" w:space="0" w:color="auto"/>
        <w:left w:val="none" w:sz="0" w:space="0" w:color="auto"/>
        <w:bottom w:val="none" w:sz="0" w:space="0" w:color="auto"/>
        <w:right w:val="none" w:sz="0" w:space="0" w:color="auto"/>
      </w:divBdr>
    </w:div>
    <w:div w:id="18022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brandzone.sennheiser-group.com/share/zATUPMwWgjcYSGjyjKB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sroom.sennheiser.com/der-kreis-schliesst-sich-spectera-beim-eurovision-song-contest-2026"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9sschmidt\Downloads\Sennheiser_Group_Press_Release_012025.dotx" TargetMode="External"/></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4" ma:contentTypeDescription="Create a new document." ma:contentTypeScope="" ma:versionID="8fd31c3fb6aa4eaf61553be1aebf638e">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4e515987b1315a3861d8330efcd929ff"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C6FF2B-E6BC-430B-B342-34ED7D3F6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588A0A-6858-4728-919A-B37D98E41B43}">
  <ds:schemaRefs>
    <ds:schemaRef ds:uri="http://schemas.microsoft.com/sharepoint/v3/contenttype/forms"/>
  </ds:schemaRefs>
</ds:datastoreItem>
</file>

<file path=customXml/itemProps3.xml><?xml version="1.0" encoding="utf-8"?>
<ds:datastoreItem xmlns:ds="http://schemas.openxmlformats.org/officeDocument/2006/customXml" ds:itemID="{3805D3B3-E47A-4934-AFCB-5FB2F8927EE3}">
  <ds:schemaRefs>
    <ds:schemaRef ds:uri="http://schemas.openxmlformats.org/officeDocument/2006/bibliography"/>
  </ds:schemaRefs>
</ds:datastoreItem>
</file>

<file path=customXml/itemProps4.xml><?xml version="1.0" encoding="utf-8"?>
<ds:datastoreItem xmlns:ds="http://schemas.openxmlformats.org/officeDocument/2006/customXml" ds:itemID="{58927783-E3B1-4022-9AC7-8DF6F5C5705C}">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Sennheiser_Group_Press_Release_012025</Template>
  <TotalTime>0</TotalTime>
  <Pages>5</Pages>
  <Words>954</Words>
  <Characters>6011</Characters>
  <Application>Microsoft Office Word</Application>
  <DocSecurity>0</DocSecurity>
  <Lines>50</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Letter</vt:lpstr>
      <vt:lpstr>Letter</vt:lpstr>
    </vt:vector>
  </TitlesOfParts>
  <Company>Sennheiser electronic GmbH &amp; Co. KG</Company>
  <LinksUpToDate>false</LinksUpToDate>
  <CharactersWithSpaces>6952</CharactersWithSpaces>
  <SharedDoc>false</SharedDoc>
  <HLinks>
    <vt:vector size="24" baseType="variant">
      <vt:variant>
        <vt:i4>4522061</vt:i4>
      </vt:variant>
      <vt:variant>
        <vt:i4>3</vt:i4>
      </vt:variant>
      <vt:variant>
        <vt:i4>0</vt:i4>
      </vt:variant>
      <vt:variant>
        <vt:i4>5</vt:i4>
      </vt:variant>
      <vt:variant>
        <vt:lpwstr>https://brandzone.sennheiser-group.com/share/zATUPMwWgjcYSGjyjKBd</vt:lpwstr>
      </vt:variant>
      <vt:variant>
        <vt:lpwstr/>
      </vt:variant>
      <vt:variant>
        <vt:i4>5832785</vt:i4>
      </vt:variant>
      <vt:variant>
        <vt:i4>0</vt:i4>
      </vt:variant>
      <vt:variant>
        <vt:i4>0</vt:i4>
      </vt:variant>
      <vt:variant>
        <vt:i4>5</vt:i4>
      </vt:variant>
      <vt:variant>
        <vt:lpwstr>https://newsroom.sennheiser.com/its-full-circle-for-spectera-at-the-eurovision-song-contest-2026</vt:lpwstr>
      </vt:variant>
      <vt:variant>
        <vt:lpwstr/>
      </vt:variant>
      <vt:variant>
        <vt:i4>7667722</vt:i4>
      </vt:variant>
      <vt:variant>
        <vt:i4>3</vt:i4>
      </vt:variant>
      <vt:variant>
        <vt:i4>0</vt:i4>
      </vt:variant>
      <vt:variant>
        <vt:i4>5</vt:i4>
      </vt:variant>
      <vt:variant>
        <vt:lpwstr>mailto:Jacqueline.Gusmag@Sennheiser.com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Jacqueline Gusmag</dc:creator>
  <cp:keywords/>
  <dc:description/>
  <cp:lastModifiedBy>Schmidt, Stephanie</cp:lastModifiedBy>
  <cp:revision>30</cp:revision>
  <cp:lastPrinted>2025-01-29T03:01:00Z</cp:lastPrinted>
  <dcterms:created xsi:type="dcterms:W3CDTF">2026-08-25T08:41:00Z</dcterms:created>
  <dcterms:modified xsi:type="dcterms:W3CDTF">2026-08-26T08:25:00Z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